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B23413" w14:textId="77777777" w:rsidR="00E84094" w:rsidRPr="00730009" w:rsidRDefault="00730009" w:rsidP="00E84094">
      <w:pPr>
        <w:pStyle w:val="Heading2"/>
      </w:pPr>
      <w:r w:rsidRPr="00730009">
        <w:rPr>
          <w:sz w:val="24"/>
          <w:szCs w:val="24"/>
        </w:rPr>
        <w:t xml:space="preserve">AVTAL OM FÖRMEDLING OCH HANTERING AV LÅN </w:t>
      </w:r>
    </w:p>
    <w:p w14:paraId="29848BBB" w14:textId="77777777" w:rsidR="00EB497B" w:rsidRPr="001C76D9" w:rsidRDefault="00EB497B" w:rsidP="001C76D9">
      <w:pPr>
        <w:rPr>
          <w:b/>
        </w:rPr>
      </w:pPr>
    </w:p>
    <w:p w14:paraId="5CF13BB4" w14:textId="77777777" w:rsidR="00B84C1B" w:rsidRPr="00417BD4" w:rsidRDefault="003A4232" w:rsidP="00730009">
      <w:pPr>
        <w:rPr>
          <w:b/>
        </w:rPr>
      </w:pPr>
      <w:r w:rsidRPr="00417BD4">
        <w:rPr>
          <w:b/>
        </w:rPr>
        <w:t>Långivare</w:t>
      </w:r>
      <w:r w:rsidR="00466FD7">
        <w:rPr>
          <w:b/>
        </w:rPr>
        <w:t>:</w:t>
      </w:r>
    </w:p>
    <w:tbl>
      <w:tblPr>
        <w:tblStyle w:val="TableGrid"/>
        <w:tblW w:w="0" w:type="auto"/>
        <w:tblLook w:val="04A0" w:firstRow="1" w:lastRow="0" w:firstColumn="1" w:lastColumn="0" w:noHBand="0" w:noVBand="1"/>
      </w:tblPr>
      <w:tblGrid>
        <w:gridCol w:w="4515"/>
        <w:gridCol w:w="4405"/>
      </w:tblGrid>
      <w:tr w:rsidR="00340970" w14:paraId="169E2693" w14:textId="77777777" w:rsidTr="00340970">
        <w:tc>
          <w:tcPr>
            <w:tcW w:w="4644" w:type="dxa"/>
          </w:tcPr>
          <w:p w14:paraId="2D8C6021" w14:textId="77777777" w:rsidR="00340970" w:rsidRDefault="00340970" w:rsidP="00340970">
            <w:r w:rsidRPr="000B0829">
              <w:rPr>
                <w:sz w:val="16"/>
              </w:rPr>
              <w:t>Namn:</w:t>
            </w:r>
            <w:r w:rsidR="005A3111">
              <w:t xml:space="preserve"> &lt;Namn&gt;</w:t>
            </w:r>
          </w:p>
        </w:tc>
        <w:tc>
          <w:tcPr>
            <w:tcW w:w="4502" w:type="dxa"/>
          </w:tcPr>
          <w:p w14:paraId="7D508F80" w14:textId="77777777" w:rsidR="00340970" w:rsidRDefault="00340970" w:rsidP="00340970">
            <w:r w:rsidRPr="000B0829">
              <w:rPr>
                <w:sz w:val="16"/>
              </w:rPr>
              <w:t>Person-/</w:t>
            </w:r>
            <w:proofErr w:type="spellStart"/>
            <w:r w:rsidRPr="000B0829">
              <w:rPr>
                <w:sz w:val="16"/>
              </w:rPr>
              <w:t>org</w:t>
            </w:r>
            <w:proofErr w:type="spellEnd"/>
            <w:r w:rsidRPr="000B0829">
              <w:rPr>
                <w:sz w:val="16"/>
              </w:rPr>
              <w:t xml:space="preserve">-nummer: </w:t>
            </w:r>
            <w:r w:rsidR="005A3111">
              <w:t>&lt;Person-</w:t>
            </w:r>
            <w:r w:rsidR="000B0829">
              <w:t>/</w:t>
            </w:r>
            <w:proofErr w:type="spellStart"/>
            <w:r w:rsidR="000B0829">
              <w:t>org</w:t>
            </w:r>
            <w:proofErr w:type="spellEnd"/>
            <w:r w:rsidR="000B0829">
              <w:t>-</w:t>
            </w:r>
            <w:r w:rsidR="005A3111">
              <w:t>nummer&gt;</w:t>
            </w:r>
          </w:p>
        </w:tc>
      </w:tr>
      <w:tr w:rsidR="00340970" w14:paraId="5F54E14B" w14:textId="77777777" w:rsidTr="00340970">
        <w:tc>
          <w:tcPr>
            <w:tcW w:w="4644" w:type="dxa"/>
          </w:tcPr>
          <w:p w14:paraId="4C3A9FA8" w14:textId="77777777" w:rsidR="00340970" w:rsidRDefault="00340970" w:rsidP="00340970">
            <w:r w:rsidRPr="000B0829">
              <w:rPr>
                <w:sz w:val="16"/>
                <w:szCs w:val="16"/>
              </w:rPr>
              <w:t>Adress:</w:t>
            </w:r>
            <w:r w:rsidR="005A3111">
              <w:t xml:space="preserve"> &lt;Adress&gt;</w:t>
            </w:r>
          </w:p>
        </w:tc>
        <w:tc>
          <w:tcPr>
            <w:tcW w:w="4502" w:type="dxa"/>
          </w:tcPr>
          <w:p w14:paraId="000BCA19" w14:textId="77777777" w:rsidR="00340970" w:rsidRDefault="00340970" w:rsidP="00340970">
            <w:r w:rsidRPr="000B0829">
              <w:rPr>
                <w:sz w:val="16"/>
              </w:rPr>
              <w:t>Postnr/postadress:</w:t>
            </w:r>
            <w:r w:rsidR="005A3111">
              <w:t>&lt; Postnr/postadress&gt;</w:t>
            </w:r>
          </w:p>
        </w:tc>
      </w:tr>
      <w:tr w:rsidR="00340970" w14:paraId="117A8554" w14:textId="77777777" w:rsidTr="00340970">
        <w:tc>
          <w:tcPr>
            <w:tcW w:w="4644" w:type="dxa"/>
          </w:tcPr>
          <w:p w14:paraId="5653EDA3" w14:textId="77777777" w:rsidR="00340970" w:rsidRDefault="00123209" w:rsidP="00340970">
            <w:r w:rsidRPr="000B0829">
              <w:rPr>
                <w:sz w:val="16"/>
                <w:szCs w:val="16"/>
              </w:rPr>
              <w:t>Tel/m</w:t>
            </w:r>
            <w:r w:rsidR="00340970" w:rsidRPr="000B0829">
              <w:rPr>
                <w:sz w:val="16"/>
                <w:szCs w:val="16"/>
              </w:rPr>
              <w:t>obil-nummer:</w:t>
            </w:r>
            <w:r w:rsidR="005A3111">
              <w:t xml:space="preserve"> &lt;Tel/mobil-nummer&gt;</w:t>
            </w:r>
          </w:p>
        </w:tc>
        <w:tc>
          <w:tcPr>
            <w:tcW w:w="4502" w:type="dxa"/>
          </w:tcPr>
          <w:p w14:paraId="6CD06333" w14:textId="77777777" w:rsidR="00340970" w:rsidRDefault="00340970" w:rsidP="00340970">
            <w:r w:rsidRPr="000B0829">
              <w:rPr>
                <w:sz w:val="16"/>
              </w:rPr>
              <w:t>Epost-adress:</w:t>
            </w:r>
            <w:r w:rsidR="005A3111">
              <w:t>&lt; epost-adress&gt;</w:t>
            </w:r>
          </w:p>
        </w:tc>
      </w:tr>
      <w:tr w:rsidR="00340970" w14:paraId="3C3BB1A0" w14:textId="77777777" w:rsidTr="00340970">
        <w:tc>
          <w:tcPr>
            <w:tcW w:w="4644" w:type="dxa"/>
          </w:tcPr>
          <w:p w14:paraId="2459AD47" w14:textId="77777777" w:rsidR="00340970" w:rsidRDefault="00B41E9E" w:rsidP="00340970">
            <w:r w:rsidRPr="000B0829">
              <w:rPr>
                <w:sz w:val="16"/>
                <w:szCs w:val="16"/>
              </w:rPr>
              <w:t>Bank och bankkonto:</w:t>
            </w:r>
            <w:r>
              <w:t xml:space="preserve"> </w:t>
            </w:r>
            <w:r w:rsidR="005A3111">
              <w:t>&lt;Bank och bankkonto&gt;</w:t>
            </w:r>
          </w:p>
        </w:tc>
        <w:tc>
          <w:tcPr>
            <w:tcW w:w="4502" w:type="dxa"/>
          </w:tcPr>
          <w:p w14:paraId="1F593464" w14:textId="36AA1988" w:rsidR="00340970" w:rsidRDefault="00B41E9E" w:rsidP="00340970">
            <w:r w:rsidRPr="000B0829">
              <w:rPr>
                <w:sz w:val="16"/>
              </w:rPr>
              <w:t>Avtalsnummer:</w:t>
            </w:r>
            <w:r>
              <w:t xml:space="preserve"> TI</w:t>
            </w:r>
          </w:p>
        </w:tc>
      </w:tr>
    </w:tbl>
    <w:p w14:paraId="591A2409" w14:textId="77777777" w:rsidR="003A4232" w:rsidRPr="002C59B9" w:rsidRDefault="003A4232" w:rsidP="00730009"/>
    <w:p w14:paraId="5AE55019" w14:textId="6B84BA9F" w:rsidR="000B0829" w:rsidRDefault="003A4232" w:rsidP="00730009">
      <w:r>
        <w:t>Långivaren h</w:t>
      </w:r>
      <w:r w:rsidR="00730009" w:rsidRPr="002C59B9">
        <w:t xml:space="preserve">ar idag </w:t>
      </w:r>
      <w:r w:rsidR="00C81522">
        <w:t>uppdragit åt</w:t>
      </w:r>
      <w:r w:rsidR="00475868">
        <w:t xml:space="preserve"> Naventure Nordic AB </w:t>
      </w:r>
      <w:r w:rsidR="00C81522">
        <w:t xml:space="preserve">att för </w:t>
      </w:r>
      <w:r w:rsidR="003B2844">
        <w:t>sin räkning teckna</w:t>
      </w:r>
      <w:r w:rsidR="00475868">
        <w:t xml:space="preserve"> avtal med </w:t>
      </w:r>
      <w:proofErr w:type="spellStart"/>
      <w:r w:rsidR="00475868" w:rsidRPr="00475868">
        <w:t>Tafauti</w:t>
      </w:r>
      <w:proofErr w:type="spellEnd"/>
      <w:r w:rsidR="00475868" w:rsidRPr="00475868">
        <w:t xml:space="preserve"> </w:t>
      </w:r>
      <w:proofErr w:type="spellStart"/>
      <w:r w:rsidR="00475868" w:rsidRPr="00475868">
        <w:t>Infrastructure</w:t>
      </w:r>
      <w:proofErr w:type="spellEnd"/>
      <w:r w:rsidR="00475868" w:rsidRPr="00475868">
        <w:t xml:space="preserve"> Nigeria Ltd</w:t>
      </w:r>
      <w:r w:rsidR="00EE3016">
        <w:t xml:space="preserve">, </w:t>
      </w:r>
      <w:r w:rsidR="00EE3016" w:rsidRPr="002C59B9">
        <w:t>Abuja, Niger</w:t>
      </w:r>
      <w:r w:rsidR="00920262">
        <w:t>i</w:t>
      </w:r>
      <w:r w:rsidR="00EE3016" w:rsidRPr="002C59B9">
        <w:t>a</w:t>
      </w:r>
      <w:r w:rsidR="00EE3016">
        <w:t xml:space="preserve"> </w:t>
      </w:r>
      <w:r w:rsidR="00C81522">
        <w:t xml:space="preserve">(härefter kallad låntagaren) </w:t>
      </w:r>
      <w:r w:rsidR="00EE3016">
        <w:t xml:space="preserve">om </w:t>
      </w:r>
      <w:r w:rsidR="003B2844">
        <w:t>utlåning av</w:t>
      </w:r>
      <w:r w:rsidR="00EE3016">
        <w:t xml:space="preserve"> </w:t>
      </w:r>
      <w:r w:rsidR="00C81522">
        <w:t xml:space="preserve">samt att förmedla detta lån med </w:t>
      </w:r>
      <w:r w:rsidR="002C59B9" w:rsidRPr="002C59B9">
        <w:t xml:space="preserve">villkor enligt </w:t>
      </w:r>
      <w:r w:rsidR="00C81522">
        <w:t>nedan:</w:t>
      </w:r>
    </w:p>
    <w:p w14:paraId="5DF86118" w14:textId="77777777" w:rsidR="000406E6" w:rsidRDefault="000406E6" w:rsidP="00730009"/>
    <w:p w14:paraId="36D859DA" w14:textId="7FC86A61" w:rsidR="0060470C" w:rsidRDefault="000406E6" w:rsidP="00730009">
      <w:r w:rsidRPr="00AA144A">
        <w:rPr>
          <w:b/>
        </w:rPr>
        <w:t>Lånevillkor</w:t>
      </w:r>
      <w:r>
        <w:t>:</w:t>
      </w:r>
    </w:p>
    <w:tbl>
      <w:tblPr>
        <w:tblStyle w:val="TableGrid"/>
        <w:tblW w:w="0" w:type="auto"/>
        <w:tblLook w:val="04A0" w:firstRow="1" w:lastRow="0" w:firstColumn="1" w:lastColumn="0" w:noHBand="0" w:noVBand="1"/>
      </w:tblPr>
      <w:tblGrid>
        <w:gridCol w:w="3618"/>
        <w:gridCol w:w="5302"/>
      </w:tblGrid>
      <w:tr w:rsidR="00466FD7" w14:paraId="340F177B" w14:textId="77777777" w:rsidTr="002E6304">
        <w:tc>
          <w:tcPr>
            <w:tcW w:w="3652" w:type="dxa"/>
          </w:tcPr>
          <w:p w14:paraId="2A3EBF54" w14:textId="77777777" w:rsidR="00466FD7" w:rsidRPr="00466FD7" w:rsidRDefault="00466FD7" w:rsidP="00466FD7">
            <w:pPr>
              <w:ind w:right="992"/>
              <w:rPr>
                <w:rFonts w:cstheme="minorHAnsi"/>
              </w:rPr>
            </w:pPr>
            <w:r w:rsidRPr="008E7555">
              <w:rPr>
                <w:rFonts w:cstheme="minorHAnsi"/>
              </w:rPr>
              <w:t>Återbetalningstid: 5 år</w:t>
            </w:r>
          </w:p>
        </w:tc>
        <w:tc>
          <w:tcPr>
            <w:tcW w:w="5494" w:type="dxa"/>
          </w:tcPr>
          <w:p w14:paraId="443EB0BD" w14:textId="77777777" w:rsidR="00466FD7" w:rsidRDefault="00466FD7" w:rsidP="00730009">
            <w:r w:rsidRPr="008E7555">
              <w:rPr>
                <w:rFonts w:cstheme="minorHAnsi"/>
              </w:rPr>
              <w:t>Årlig ränta: 13 %</w:t>
            </w:r>
          </w:p>
        </w:tc>
      </w:tr>
      <w:tr w:rsidR="00466FD7" w14:paraId="4943CC84" w14:textId="77777777" w:rsidTr="002E6304">
        <w:tc>
          <w:tcPr>
            <w:tcW w:w="3652" w:type="dxa"/>
          </w:tcPr>
          <w:p w14:paraId="420494D6" w14:textId="77777777" w:rsidR="00466FD7" w:rsidRDefault="00466FD7" w:rsidP="00730009">
            <w:r>
              <w:t xml:space="preserve">Lånebelopp: &lt;Fyll i ert belopp xx </w:t>
            </w:r>
            <w:r w:rsidRPr="002C59B9">
              <w:t>000 SEK</w:t>
            </w:r>
            <w:r>
              <w:t xml:space="preserve">&gt; </w:t>
            </w:r>
          </w:p>
        </w:tc>
        <w:tc>
          <w:tcPr>
            <w:tcW w:w="5494" w:type="dxa"/>
          </w:tcPr>
          <w:p w14:paraId="44CEB6B3" w14:textId="77777777" w:rsidR="00466FD7" w:rsidRDefault="00A54A57" w:rsidP="00730009">
            <w:r>
              <w:rPr>
                <w:rFonts w:cstheme="minorHAnsi"/>
              </w:rPr>
              <w:t xml:space="preserve">Betalplan: </w:t>
            </w:r>
            <w:r w:rsidR="00466FD7">
              <w:rPr>
                <w:rFonts w:cstheme="minorHAnsi"/>
              </w:rPr>
              <w:t>Återbetalning med start 31 januari 2019 med beloppet &lt;</w:t>
            </w:r>
            <w:proofErr w:type="spellStart"/>
            <w:r w:rsidR="00466FD7">
              <w:rPr>
                <w:rFonts w:cstheme="minorHAnsi"/>
              </w:rPr>
              <w:t>xxxx</w:t>
            </w:r>
            <w:proofErr w:type="spellEnd"/>
            <w:r w:rsidR="00466FD7">
              <w:rPr>
                <w:rFonts w:cstheme="minorHAnsi"/>
              </w:rPr>
              <w:t>&gt; SEK</w:t>
            </w:r>
            <w:r w:rsidR="002E6304">
              <w:rPr>
                <w:rFonts w:cstheme="minorHAnsi"/>
              </w:rPr>
              <w:t xml:space="preserve"> och därefter varje halvår. </w:t>
            </w:r>
          </w:p>
        </w:tc>
      </w:tr>
    </w:tbl>
    <w:p w14:paraId="4909B57A" w14:textId="77777777" w:rsidR="00C81522" w:rsidRPr="002C59B9" w:rsidRDefault="00C81522" w:rsidP="00730009"/>
    <w:p w14:paraId="1483D4C7" w14:textId="77777777" w:rsidR="00C81522" w:rsidRDefault="00C81522" w:rsidP="00C81522">
      <w:r>
        <w:t xml:space="preserve">Föreliggande </w:t>
      </w:r>
      <w:r w:rsidR="00340970">
        <w:t>förmedlings</w:t>
      </w:r>
      <w:r>
        <w:t xml:space="preserve">avtal innebär att </w:t>
      </w:r>
      <w:r w:rsidRPr="002C59B9">
        <w:t>Naventure Nordic AB</w:t>
      </w:r>
      <w:r>
        <w:t xml:space="preserve"> för långivarens räkning skall teckna </w:t>
      </w:r>
      <w:r w:rsidR="00F35E7F">
        <w:t xml:space="preserve">ett </w:t>
      </w:r>
      <w:r w:rsidR="00340970">
        <w:t>grupp</w:t>
      </w:r>
      <w:r>
        <w:t>låneavtal</w:t>
      </w:r>
      <w:r w:rsidR="00CB3298">
        <w:t xml:space="preserve"> med </w:t>
      </w:r>
      <w:proofErr w:type="spellStart"/>
      <w:r w:rsidR="00CB3298">
        <w:t>Taf</w:t>
      </w:r>
      <w:r w:rsidRPr="00475868">
        <w:t>auti</w:t>
      </w:r>
      <w:proofErr w:type="spellEnd"/>
      <w:r w:rsidRPr="00475868">
        <w:t xml:space="preserve"> </w:t>
      </w:r>
      <w:proofErr w:type="spellStart"/>
      <w:r w:rsidRPr="00475868">
        <w:t>Infrastructure</w:t>
      </w:r>
      <w:proofErr w:type="spellEnd"/>
      <w:r w:rsidRPr="00475868">
        <w:t xml:space="preserve"> Nigeria Ltd</w:t>
      </w:r>
      <w:r>
        <w:t>.</w:t>
      </w:r>
      <w:r w:rsidR="001C76D9">
        <w:t xml:space="preserve"> Naventure Nordic AB kommer också att te</w:t>
      </w:r>
      <w:r w:rsidR="00F35E7F">
        <w:t>c</w:t>
      </w:r>
      <w:r w:rsidR="001C76D9">
        <w:t xml:space="preserve">kna liknade </w:t>
      </w:r>
      <w:r w:rsidR="00340970">
        <w:t>förmedlingsavtal</w:t>
      </w:r>
      <w:r w:rsidR="001C76D9">
        <w:t xml:space="preserve"> med andra långivare</w:t>
      </w:r>
      <w:r w:rsidR="00F35E7F">
        <w:t xml:space="preserve">, </w:t>
      </w:r>
      <w:r w:rsidR="001C76D9">
        <w:t>vilket innebär att f</w:t>
      </w:r>
      <w:r>
        <w:t>lera långivare komm</w:t>
      </w:r>
      <w:r w:rsidR="002C1E5E">
        <w:t>er</w:t>
      </w:r>
      <w:r>
        <w:t xml:space="preserve"> att ingå på samma </w:t>
      </w:r>
      <w:r w:rsidR="00340970">
        <w:t>grupp</w:t>
      </w:r>
      <w:r w:rsidR="00CB3298">
        <w:t>låneavtal</w:t>
      </w:r>
      <w:r w:rsidR="006D0423">
        <w:t xml:space="preserve">. </w:t>
      </w:r>
      <w:r w:rsidR="00387634">
        <w:t>Gruppl</w:t>
      </w:r>
      <w:r w:rsidR="001C76D9">
        <w:t>åneavtalet</w:t>
      </w:r>
      <w:r w:rsidR="006D0423">
        <w:t xml:space="preserve"> kommer att hållas av Naventure Nordic AB för samtliga långivares räkning.</w:t>
      </w:r>
    </w:p>
    <w:p w14:paraId="20868666" w14:textId="77777777" w:rsidR="002C59B9" w:rsidRPr="002C59B9" w:rsidRDefault="002C59B9" w:rsidP="00730009"/>
    <w:p w14:paraId="63DEC20E" w14:textId="77777777" w:rsidR="002C59B9" w:rsidRDefault="002C59B9" w:rsidP="00730009">
      <w:r w:rsidRPr="002C59B9">
        <w:t xml:space="preserve">Naventure Nordic AB kommer att verka för </w:t>
      </w:r>
      <w:r w:rsidR="00475868">
        <w:t xml:space="preserve">att </w:t>
      </w:r>
      <w:r w:rsidRPr="002C59B9">
        <w:t>avtal</w:t>
      </w:r>
      <w:r w:rsidR="00881E45">
        <w:t>et följs</w:t>
      </w:r>
      <w:r>
        <w:t xml:space="preserve"> </w:t>
      </w:r>
      <w:r w:rsidR="00CB3298">
        <w:t xml:space="preserve">och </w:t>
      </w:r>
      <w:r>
        <w:t xml:space="preserve">att långivaren får regelbunden information om utvecklingen i </w:t>
      </w:r>
      <w:proofErr w:type="spellStart"/>
      <w:r w:rsidR="00F35E7F">
        <w:rPr>
          <w:color w:val="auto"/>
        </w:rPr>
        <w:t>Tafauti</w:t>
      </w:r>
      <w:proofErr w:type="spellEnd"/>
      <w:r w:rsidR="00F35E7F">
        <w:rPr>
          <w:color w:val="auto"/>
        </w:rPr>
        <w:t xml:space="preserve"> </w:t>
      </w:r>
      <w:proofErr w:type="spellStart"/>
      <w:r w:rsidR="00F35E7F" w:rsidRPr="00475868">
        <w:t>Infrastructure</w:t>
      </w:r>
      <w:proofErr w:type="spellEnd"/>
      <w:r>
        <w:t>.</w:t>
      </w:r>
      <w:r w:rsidR="00AD09D6">
        <w:t xml:space="preserve"> Skulle avvikelse ske informeras långivaren </w:t>
      </w:r>
      <w:r w:rsidR="001C76D9">
        <w:t>till</w:t>
      </w:r>
      <w:r w:rsidR="00AD09D6">
        <w:t xml:space="preserve"> </w:t>
      </w:r>
      <w:r w:rsidR="001C76D9">
        <w:t>e-postadressen</w:t>
      </w:r>
      <w:r w:rsidR="00AD09D6">
        <w:t xml:space="preserve"> </w:t>
      </w:r>
      <w:r w:rsidR="00A54A57">
        <w:t>enlig detta</w:t>
      </w:r>
      <w:r w:rsidR="00AD09D6">
        <w:t xml:space="preserve"> avtal om inte annat meddelats</w:t>
      </w:r>
      <w:r w:rsidR="00CB3298">
        <w:t xml:space="preserve">. </w:t>
      </w:r>
    </w:p>
    <w:p w14:paraId="38733000" w14:textId="77777777" w:rsidR="002C59B9" w:rsidRDefault="002C59B9" w:rsidP="00730009"/>
    <w:p w14:paraId="36054977" w14:textId="77777777" w:rsidR="002C59B9" w:rsidRDefault="002C59B9" w:rsidP="00730009">
      <w:r>
        <w:t>Naventure Nordic AB tar ut en avgift</w:t>
      </w:r>
      <w:r w:rsidR="00AD09D6">
        <w:t xml:space="preserve"> från låntagaren </w:t>
      </w:r>
      <w:proofErr w:type="spellStart"/>
      <w:r w:rsidR="00AD09D6" w:rsidRPr="00475868">
        <w:t>Tafauti</w:t>
      </w:r>
      <w:proofErr w:type="spellEnd"/>
      <w:r w:rsidR="00AD09D6" w:rsidRPr="00475868">
        <w:t xml:space="preserve"> </w:t>
      </w:r>
      <w:proofErr w:type="spellStart"/>
      <w:r w:rsidR="00AD09D6" w:rsidRPr="00475868">
        <w:t>Infrastructure</w:t>
      </w:r>
      <w:proofErr w:type="spellEnd"/>
      <w:r w:rsidR="00AD09D6" w:rsidRPr="00475868">
        <w:t xml:space="preserve"> Nigeria Ltd</w:t>
      </w:r>
      <w:r w:rsidR="00AD09D6">
        <w:t xml:space="preserve"> för hanteringen av lånet. Inga avgifter tas ut från långivaren. </w:t>
      </w:r>
    </w:p>
    <w:p w14:paraId="03E02F6E" w14:textId="77777777" w:rsidR="003A4232" w:rsidRDefault="003A4232" w:rsidP="00730009"/>
    <w:p w14:paraId="4A88303B" w14:textId="77777777" w:rsidR="003A4232" w:rsidRDefault="00CB3298" w:rsidP="00730009">
      <w:r>
        <w:t xml:space="preserve">Naventure Nordic AB </w:t>
      </w:r>
      <w:r w:rsidR="002C1E5E">
        <w:t xml:space="preserve">agerar för att </w:t>
      </w:r>
      <w:r w:rsidRPr="002C59B9">
        <w:t>minska risken i investeringen</w:t>
      </w:r>
      <w:r w:rsidR="002C1E5E">
        <w:t xml:space="preserve"> genom uppföljning gentemot långivaren och rådgivning</w:t>
      </w:r>
      <w:r w:rsidRPr="002C59B9">
        <w:t xml:space="preserve">, långivaren </w:t>
      </w:r>
      <w:r>
        <w:t xml:space="preserve">är </w:t>
      </w:r>
      <w:r w:rsidRPr="002C59B9">
        <w:t xml:space="preserve">dock medveten </w:t>
      </w:r>
      <w:r w:rsidR="00A54A57">
        <w:t xml:space="preserve">om </w:t>
      </w:r>
      <w:r w:rsidRPr="002C59B9">
        <w:t xml:space="preserve">att lånet är förknippat med risk och förstår att Naventure Nordic AB inte kan hållas ansvarig för eventuella förluster. </w:t>
      </w:r>
    </w:p>
    <w:p w14:paraId="65AF13C9" w14:textId="77777777" w:rsidR="003A4232" w:rsidRDefault="003A4232" w:rsidP="00730009"/>
    <w:p w14:paraId="0896E362" w14:textId="77777777" w:rsidR="00387634" w:rsidRPr="00CB3298" w:rsidRDefault="00387634" w:rsidP="00387634">
      <w:r w:rsidRPr="00CB3298">
        <w:t>Ort</w:t>
      </w:r>
      <w:r>
        <w:t xml:space="preserve"> och datum</w:t>
      </w:r>
      <w:r w:rsidRPr="00CB3298">
        <w:t xml:space="preserve">: </w:t>
      </w:r>
      <w:r w:rsidRPr="00CB3298">
        <w:tab/>
      </w:r>
      <w:r w:rsidRPr="00CB3298">
        <w:tab/>
      </w:r>
      <w:r w:rsidRPr="00CB3298">
        <w:tab/>
      </w:r>
      <w:r>
        <w:t xml:space="preserve">       Ort och datum: </w:t>
      </w:r>
    </w:p>
    <w:p w14:paraId="1F9DE685" w14:textId="77777777" w:rsidR="00387634" w:rsidRPr="00CB3298" w:rsidRDefault="00387634" w:rsidP="00387634"/>
    <w:p w14:paraId="07A12D79" w14:textId="77777777" w:rsidR="00387634" w:rsidRDefault="00387634" w:rsidP="00387634"/>
    <w:p w14:paraId="4D5A346D" w14:textId="77777777" w:rsidR="00387634" w:rsidRPr="00CB3298" w:rsidRDefault="00387634" w:rsidP="00387634">
      <w:r w:rsidRPr="00CB3298">
        <w:t>____________________________</w:t>
      </w:r>
      <w:r>
        <w:t xml:space="preserve">          </w:t>
      </w:r>
      <w:r w:rsidRPr="00CB3298">
        <w:t>____________________________</w:t>
      </w:r>
    </w:p>
    <w:p w14:paraId="189A1FA7" w14:textId="77777777" w:rsidR="00387634" w:rsidRPr="00CB3298" w:rsidRDefault="00387634" w:rsidP="00387634">
      <w:r w:rsidRPr="00CB3298">
        <w:t>Långivarens signatur</w:t>
      </w:r>
      <w:r>
        <w:tab/>
      </w:r>
      <w:r>
        <w:tab/>
      </w:r>
      <w:r>
        <w:tab/>
        <w:t xml:space="preserve">      Nils Lindh, Naventure Nordic AB</w:t>
      </w:r>
    </w:p>
    <w:p w14:paraId="6BBD0C47" w14:textId="2ABC61DB" w:rsidR="003A4232" w:rsidRDefault="00D02943" w:rsidP="00D02943">
      <w:pPr>
        <w:pStyle w:val="Heading2"/>
      </w:pPr>
      <w:r>
        <w:lastRenderedPageBreak/>
        <w:t xml:space="preserve">Bilaga – </w:t>
      </w:r>
      <w:r w:rsidR="00162F8A">
        <w:t xml:space="preserve">Kompletterande information om lånet </w:t>
      </w:r>
    </w:p>
    <w:p w14:paraId="4E8CEBFD" w14:textId="77777777" w:rsidR="00D02943" w:rsidRDefault="00D02943" w:rsidP="00D02943">
      <w:pPr>
        <w:pStyle w:val="Heading3"/>
      </w:pPr>
      <w:r>
        <w:t>Inledning</w:t>
      </w:r>
    </w:p>
    <w:p w14:paraId="0F462DD8" w14:textId="77777777" w:rsidR="002B5A41" w:rsidRDefault="00D02943" w:rsidP="00D02943">
      <w:r>
        <w:t>Naventure Nordic hanterar betydligt mindre volymer av lån än vad banker och traditionella låneinstitut</w:t>
      </w:r>
      <w:r w:rsidR="00A54A57">
        <w:t xml:space="preserve"> gör</w:t>
      </w:r>
      <w:r>
        <w:t xml:space="preserve">. Därför har vi </w:t>
      </w:r>
      <w:r w:rsidR="00B837CA">
        <w:t>en</w:t>
      </w:r>
      <w:r>
        <w:t xml:space="preserve"> större </w:t>
      </w:r>
      <w:r w:rsidR="00A54A57">
        <w:t>an</w:t>
      </w:r>
      <w:r>
        <w:t xml:space="preserve">del </w:t>
      </w:r>
      <w:r w:rsidR="00B837CA">
        <w:t xml:space="preserve">av </w:t>
      </w:r>
      <w:r>
        <w:t>manuella processer än dessa</w:t>
      </w:r>
      <w:r w:rsidR="00A54A57">
        <w:t>,</w:t>
      </w:r>
      <w:r>
        <w:t xml:space="preserve"> men vi försöker att förenkla och effektivisera dem så långt det är möjligt. Denna instruktion är en del av detta arbete. </w:t>
      </w:r>
    </w:p>
    <w:p w14:paraId="12595E49" w14:textId="77777777" w:rsidR="002B5A41" w:rsidRDefault="002B5A41" w:rsidP="002B5A41">
      <w:pPr>
        <w:pStyle w:val="Heading3"/>
      </w:pPr>
      <w:r>
        <w:t>Lånets karaktär</w:t>
      </w:r>
    </w:p>
    <w:p w14:paraId="0982CD72" w14:textId="77777777" w:rsidR="002B5A41" w:rsidRDefault="004B5C9D" w:rsidP="00D02943">
      <w:r>
        <w:t>Lånet är konstruerat som ett annuitetslån, d.v.s. med samma belopp vid varje betalningstillfälle, dock med den skillnaden från ett traditionellt annuitetslån att inledningsvis sker endast amortering tills lånet är fullt betalt och därefter utbetalning av räntan. Detta görs med avsikten att minska vår administration och är helt korrekt enligt Skatteverket.</w:t>
      </w:r>
    </w:p>
    <w:p w14:paraId="7A10475B" w14:textId="77777777" w:rsidR="00D02943" w:rsidRDefault="00D02943" w:rsidP="00D02943">
      <w:pPr>
        <w:pStyle w:val="Heading3"/>
      </w:pPr>
      <w:r>
        <w:t>Ifyllandet av förmedlingsavtalet</w:t>
      </w:r>
    </w:p>
    <w:p w14:paraId="5D8E700F" w14:textId="77777777" w:rsidR="0000332A" w:rsidRDefault="0000332A" w:rsidP="00D02943">
      <w:r>
        <w:t xml:space="preserve">Fyll i era kontaktuppgifter på avtalet och det belopp som ni har tänkt att investera men även förväntat belopp vid varje amorteringstillfälle </w:t>
      </w:r>
      <w:r w:rsidRPr="002B5A41">
        <w:t>enligt planen</w:t>
      </w:r>
      <w:r w:rsidR="00EB2613" w:rsidRPr="002B5A41">
        <w:rPr>
          <w:rStyle w:val="FootnoteReference"/>
        </w:rPr>
        <w:footnoteReference w:id="1"/>
      </w:r>
      <w:r w:rsidRPr="002B5A41">
        <w:t xml:space="preserve"> nedan</w:t>
      </w:r>
      <w:r>
        <w:t xml:space="preserve">. Obs! Minsta belopp är 10000 SEK och uppåt i multiplar av </w:t>
      </w:r>
      <w:proofErr w:type="gramStart"/>
      <w:r>
        <w:t>10000</w:t>
      </w:r>
      <w:proofErr w:type="gramEnd"/>
      <w:r>
        <w:t xml:space="preserve"> SEK. </w:t>
      </w:r>
    </w:p>
    <w:p w14:paraId="3C6DCEFC" w14:textId="77777777" w:rsidR="002B5A41" w:rsidRDefault="002B5A41" w:rsidP="00D02943"/>
    <w:tbl>
      <w:tblPr>
        <w:tblW w:w="9426" w:type="dxa"/>
        <w:tblCellMar>
          <w:left w:w="70" w:type="dxa"/>
          <w:right w:w="70" w:type="dxa"/>
        </w:tblCellMar>
        <w:tblLook w:val="04A0" w:firstRow="1" w:lastRow="0" w:firstColumn="1" w:lastColumn="0" w:noHBand="0" w:noVBand="1"/>
      </w:tblPr>
      <w:tblGrid>
        <w:gridCol w:w="1380"/>
        <w:gridCol w:w="4360"/>
        <w:gridCol w:w="1843"/>
        <w:gridCol w:w="1843"/>
      </w:tblGrid>
      <w:tr w:rsidR="002B5A41" w14:paraId="07798368" w14:textId="77777777" w:rsidTr="002B5A41">
        <w:trPr>
          <w:trHeight w:val="539"/>
        </w:trPr>
        <w:tc>
          <w:tcPr>
            <w:tcW w:w="1380" w:type="dxa"/>
            <w:tcBorders>
              <w:top w:val="single" w:sz="4" w:space="0" w:color="auto"/>
              <w:left w:val="single" w:sz="4" w:space="0" w:color="auto"/>
              <w:bottom w:val="nil"/>
              <w:right w:val="nil"/>
            </w:tcBorders>
            <w:hideMark/>
          </w:tcPr>
          <w:p w14:paraId="5BAA63B9" w14:textId="77777777" w:rsidR="002B5A41" w:rsidRDefault="002B5A41">
            <w:pPr>
              <w:rPr>
                <w:rFonts w:ascii="Arial" w:hAnsi="Arial" w:cs="Arial"/>
                <w:b/>
                <w:bCs/>
                <w:sz w:val="18"/>
                <w:szCs w:val="18"/>
              </w:rPr>
            </w:pPr>
            <w:r>
              <w:rPr>
                <w:rFonts w:ascii="Arial" w:hAnsi="Arial" w:cs="Arial"/>
                <w:b/>
                <w:bCs/>
                <w:sz w:val="18"/>
                <w:szCs w:val="18"/>
              </w:rPr>
              <w:t>Lånebelopp, exempel</w:t>
            </w:r>
          </w:p>
        </w:tc>
        <w:tc>
          <w:tcPr>
            <w:tcW w:w="4360" w:type="dxa"/>
            <w:tcBorders>
              <w:top w:val="single" w:sz="4" w:space="0" w:color="auto"/>
              <w:left w:val="single" w:sz="4" w:space="0" w:color="auto"/>
              <w:bottom w:val="single" w:sz="4" w:space="0" w:color="auto"/>
              <w:right w:val="single" w:sz="4" w:space="0" w:color="auto"/>
            </w:tcBorders>
            <w:hideMark/>
          </w:tcPr>
          <w:p w14:paraId="32C0A9AB" w14:textId="77777777" w:rsidR="002B5A41" w:rsidRDefault="002B5A41">
            <w:pPr>
              <w:rPr>
                <w:rFonts w:ascii="Arial" w:hAnsi="Arial" w:cs="Arial"/>
                <w:b/>
                <w:bCs/>
                <w:sz w:val="18"/>
                <w:szCs w:val="18"/>
              </w:rPr>
            </w:pPr>
            <w:r>
              <w:rPr>
                <w:rFonts w:ascii="Arial" w:hAnsi="Arial" w:cs="Arial"/>
                <w:b/>
                <w:bCs/>
                <w:sz w:val="18"/>
                <w:szCs w:val="18"/>
              </w:rPr>
              <w:t>Tio betalningar (amortering och ränta), första 2019-01-31, sista betalning 2023-07-31)</w:t>
            </w:r>
          </w:p>
        </w:tc>
        <w:tc>
          <w:tcPr>
            <w:tcW w:w="1843" w:type="dxa"/>
            <w:tcBorders>
              <w:top w:val="single" w:sz="4" w:space="0" w:color="auto"/>
              <w:left w:val="nil"/>
              <w:bottom w:val="single" w:sz="4" w:space="0" w:color="auto"/>
              <w:right w:val="single" w:sz="4" w:space="0" w:color="auto"/>
            </w:tcBorders>
            <w:noWrap/>
            <w:hideMark/>
          </w:tcPr>
          <w:p w14:paraId="2439C975" w14:textId="3D7D6BEF" w:rsidR="002B5A41" w:rsidRDefault="002B5A41">
            <w:pPr>
              <w:rPr>
                <w:rFonts w:ascii="Arial" w:hAnsi="Arial" w:cs="Arial"/>
                <w:b/>
                <w:bCs/>
                <w:sz w:val="18"/>
                <w:szCs w:val="18"/>
              </w:rPr>
            </w:pPr>
            <w:r>
              <w:rPr>
                <w:rFonts w:ascii="Arial" w:hAnsi="Arial" w:cs="Arial"/>
                <w:b/>
                <w:bCs/>
                <w:sz w:val="18"/>
                <w:szCs w:val="18"/>
              </w:rPr>
              <w:t>Ränta</w:t>
            </w:r>
            <w:r w:rsidR="00FD1676">
              <w:rPr>
                <w:rFonts w:ascii="Arial" w:hAnsi="Arial" w:cs="Arial"/>
                <w:b/>
                <w:bCs/>
                <w:sz w:val="18"/>
                <w:szCs w:val="18"/>
              </w:rPr>
              <w:t xml:space="preserve"> (räknas från 1 augusti 2018)</w:t>
            </w:r>
          </w:p>
        </w:tc>
        <w:tc>
          <w:tcPr>
            <w:tcW w:w="1843" w:type="dxa"/>
            <w:tcBorders>
              <w:top w:val="single" w:sz="4" w:space="0" w:color="auto"/>
              <w:left w:val="nil"/>
              <w:bottom w:val="single" w:sz="4" w:space="0" w:color="auto"/>
              <w:right w:val="single" w:sz="4" w:space="0" w:color="auto"/>
            </w:tcBorders>
            <w:hideMark/>
          </w:tcPr>
          <w:p w14:paraId="57F25A28" w14:textId="77777777" w:rsidR="002B5A41" w:rsidRDefault="002B5A41">
            <w:pPr>
              <w:rPr>
                <w:rFonts w:ascii="Arial" w:hAnsi="Arial" w:cs="Arial"/>
                <w:b/>
                <w:bCs/>
                <w:sz w:val="18"/>
                <w:szCs w:val="18"/>
              </w:rPr>
            </w:pPr>
            <w:r>
              <w:rPr>
                <w:rFonts w:ascii="Arial" w:hAnsi="Arial" w:cs="Arial"/>
                <w:b/>
                <w:bCs/>
                <w:sz w:val="18"/>
                <w:szCs w:val="18"/>
              </w:rPr>
              <w:t>Summa amortering och ränta</w:t>
            </w:r>
          </w:p>
        </w:tc>
      </w:tr>
      <w:tr w:rsidR="002B5A41" w14:paraId="68ED6486" w14:textId="77777777" w:rsidTr="002B5A41">
        <w:trPr>
          <w:trHeight w:val="300"/>
        </w:trPr>
        <w:tc>
          <w:tcPr>
            <w:tcW w:w="1380" w:type="dxa"/>
            <w:tcBorders>
              <w:top w:val="single" w:sz="4" w:space="0" w:color="auto"/>
              <w:left w:val="single" w:sz="4" w:space="0" w:color="auto"/>
              <w:bottom w:val="nil"/>
              <w:right w:val="nil"/>
            </w:tcBorders>
            <w:shd w:val="clear" w:color="auto" w:fill="C2D69B" w:themeFill="accent3" w:themeFillTint="99"/>
            <w:vAlign w:val="bottom"/>
            <w:hideMark/>
          </w:tcPr>
          <w:p w14:paraId="5BB2DC36" w14:textId="77777777" w:rsidR="002B5A41" w:rsidRDefault="002B5A41">
            <w:pPr>
              <w:rPr>
                <w:rFonts w:ascii="Arial" w:hAnsi="Arial" w:cs="Arial"/>
                <w:sz w:val="20"/>
              </w:rPr>
            </w:pPr>
            <w:r>
              <w:rPr>
                <w:rFonts w:ascii="Arial" w:hAnsi="Arial" w:cs="Arial"/>
                <w:sz w:val="20"/>
              </w:rPr>
              <w:t xml:space="preserve">        10 000    </w:t>
            </w:r>
          </w:p>
        </w:tc>
        <w:tc>
          <w:tcPr>
            <w:tcW w:w="4360" w:type="dxa"/>
            <w:shd w:val="clear" w:color="auto" w:fill="BDD7EE"/>
            <w:vAlign w:val="bottom"/>
            <w:hideMark/>
          </w:tcPr>
          <w:p w14:paraId="77B6DCA1" w14:textId="77777777" w:rsidR="002B5A41" w:rsidRDefault="002B5A41">
            <w:pPr>
              <w:rPr>
                <w:rFonts w:ascii="Arial" w:hAnsi="Arial" w:cs="Arial"/>
                <w:sz w:val="20"/>
              </w:rPr>
            </w:pPr>
            <w:r>
              <w:rPr>
                <w:rFonts w:ascii="Arial" w:hAnsi="Arial" w:cs="Arial"/>
                <w:sz w:val="20"/>
              </w:rPr>
              <w:t xml:space="preserve">                            1 457    </w:t>
            </w:r>
          </w:p>
        </w:tc>
        <w:tc>
          <w:tcPr>
            <w:tcW w:w="1843" w:type="dxa"/>
            <w:shd w:val="clear" w:color="auto" w:fill="C2D69B" w:themeFill="accent3" w:themeFillTint="99"/>
            <w:vAlign w:val="bottom"/>
            <w:hideMark/>
          </w:tcPr>
          <w:p w14:paraId="3D3B0499" w14:textId="77777777" w:rsidR="002B5A41" w:rsidRDefault="002B5A41">
            <w:pPr>
              <w:rPr>
                <w:rFonts w:ascii="Arial" w:hAnsi="Arial" w:cs="Arial"/>
                <w:sz w:val="20"/>
              </w:rPr>
            </w:pPr>
            <w:r>
              <w:rPr>
                <w:rFonts w:ascii="Arial" w:hAnsi="Arial" w:cs="Arial"/>
                <w:sz w:val="20"/>
              </w:rPr>
              <w:t xml:space="preserve">       4 569    </w:t>
            </w:r>
          </w:p>
        </w:tc>
        <w:tc>
          <w:tcPr>
            <w:tcW w:w="1843" w:type="dxa"/>
            <w:tcBorders>
              <w:top w:val="nil"/>
              <w:left w:val="nil"/>
              <w:bottom w:val="nil"/>
              <w:right w:val="single" w:sz="4" w:space="0" w:color="auto"/>
            </w:tcBorders>
            <w:shd w:val="clear" w:color="auto" w:fill="BDD7EE"/>
            <w:vAlign w:val="bottom"/>
            <w:hideMark/>
          </w:tcPr>
          <w:p w14:paraId="1C2C4204" w14:textId="77777777" w:rsidR="002B5A41" w:rsidRDefault="002B5A41">
            <w:pPr>
              <w:rPr>
                <w:rFonts w:ascii="Arial" w:hAnsi="Arial" w:cs="Arial"/>
                <w:sz w:val="20"/>
              </w:rPr>
            </w:pPr>
            <w:r>
              <w:rPr>
                <w:rFonts w:ascii="Arial" w:hAnsi="Arial" w:cs="Arial"/>
                <w:sz w:val="20"/>
              </w:rPr>
              <w:t xml:space="preserve">        14 569    </w:t>
            </w:r>
          </w:p>
        </w:tc>
      </w:tr>
      <w:tr w:rsidR="002B5A41" w14:paraId="1AAAA38A" w14:textId="77777777" w:rsidTr="002B5A41">
        <w:trPr>
          <w:trHeight w:val="300"/>
        </w:trPr>
        <w:tc>
          <w:tcPr>
            <w:tcW w:w="1380" w:type="dxa"/>
            <w:tcBorders>
              <w:top w:val="nil"/>
              <w:left w:val="single" w:sz="4" w:space="0" w:color="auto"/>
              <w:bottom w:val="nil"/>
              <w:right w:val="nil"/>
            </w:tcBorders>
            <w:shd w:val="clear" w:color="auto" w:fill="C2D69B" w:themeFill="accent3" w:themeFillTint="99"/>
            <w:vAlign w:val="bottom"/>
            <w:hideMark/>
          </w:tcPr>
          <w:p w14:paraId="7636570C" w14:textId="77777777" w:rsidR="002B5A41" w:rsidRDefault="002B5A41">
            <w:pPr>
              <w:rPr>
                <w:rFonts w:ascii="Arial" w:hAnsi="Arial" w:cs="Arial"/>
                <w:sz w:val="20"/>
              </w:rPr>
            </w:pPr>
            <w:r>
              <w:rPr>
                <w:rFonts w:ascii="Arial" w:hAnsi="Arial" w:cs="Arial"/>
                <w:sz w:val="20"/>
              </w:rPr>
              <w:t xml:space="preserve">        20 000    </w:t>
            </w:r>
          </w:p>
        </w:tc>
        <w:tc>
          <w:tcPr>
            <w:tcW w:w="4360" w:type="dxa"/>
            <w:shd w:val="clear" w:color="auto" w:fill="BDD7EE"/>
            <w:vAlign w:val="bottom"/>
            <w:hideMark/>
          </w:tcPr>
          <w:p w14:paraId="1DB6568E" w14:textId="77777777" w:rsidR="002B5A41" w:rsidRDefault="002B5A41">
            <w:pPr>
              <w:rPr>
                <w:rFonts w:ascii="Arial" w:hAnsi="Arial" w:cs="Arial"/>
                <w:sz w:val="20"/>
              </w:rPr>
            </w:pPr>
            <w:r>
              <w:rPr>
                <w:rFonts w:ascii="Arial" w:hAnsi="Arial" w:cs="Arial"/>
                <w:sz w:val="20"/>
              </w:rPr>
              <w:t xml:space="preserve">                            2 914    </w:t>
            </w:r>
          </w:p>
        </w:tc>
        <w:tc>
          <w:tcPr>
            <w:tcW w:w="1843" w:type="dxa"/>
            <w:shd w:val="clear" w:color="auto" w:fill="C2D69B" w:themeFill="accent3" w:themeFillTint="99"/>
            <w:vAlign w:val="bottom"/>
            <w:hideMark/>
          </w:tcPr>
          <w:p w14:paraId="77234E57" w14:textId="77777777" w:rsidR="002B5A41" w:rsidRDefault="002B5A41">
            <w:pPr>
              <w:rPr>
                <w:rFonts w:ascii="Arial" w:hAnsi="Arial" w:cs="Arial"/>
                <w:sz w:val="20"/>
              </w:rPr>
            </w:pPr>
            <w:r>
              <w:rPr>
                <w:rFonts w:ascii="Arial" w:hAnsi="Arial" w:cs="Arial"/>
                <w:sz w:val="20"/>
              </w:rPr>
              <w:t xml:space="preserve">       9 137    </w:t>
            </w:r>
          </w:p>
        </w:tc>
        <w:tc>
          <w:tcPr>
            <w:tcW w:w="1843" w:type="dxa"/>
            <w:tcBorders>
              <w:top w:val="nil"/>
              <w:left w:val="nil"/>
              <w:bottom w:val="nil"/>
              <w:right w:val="single" w:sz="4" w:space="0" w:color="auto"/>
            </w:tcBorders>
            <w:shd w:val="clear" w:color="auto" w:fill="BDD7EE"/>
            <w:vAlign w:val="bottom"/>
            <w:hideMark/>
          </w:tcPr>
          <w:p w14:paraId="208147C2" w14:textId="77777777" w:rsidR="002B5A41" w:rsidRDefault="002B5A41">
            <w:pPr>
              <w:rPr>
                <w:rFonts w:ascii="Arial" w:hAnsi="Arial" w:cs="Arial"/>
                <w:sz w:val="20"/>
              </w:rPr>
            </w:pPr>
            <w:r>
              <w:rPr>
                <w:rFonts w:ascii="Arial" w:hAnsi="Arial" w:cs="Arial"/>
                <w:sz w:val="20"/>
              </w:rPr>
              <w:t xml:space="preserve">        29 137    </w:t>
            </w:r>
          </w:p>
        </w:tc>
      </w:tr>
      <w:tr w:rsidR="002B5A41" w14:paraId="6CA027B1" w14:textId="77777777" w:rsidTr="002B5A41">
        <w:trPr>
          <w:trHeight w:val="300"/>
        </w:trPr>
        <w:tc>
          <w:tcPr>
            <w:tcW w:w="1380" w:type="dxa"/>
            <w:tcBorders>
              <w:top w:val="nil"/>
              <w:left w:val="single" w:sz="4" w:space="0" w:color="auto"/>
              <w:bottom w:val="nil"/>
              <w:right w:val="nil"/>
            </w:tcBorders>
            <w:shd w:val="clear" w:color="auto" w:fill="C2D69B" w:themeFill="accent3" w:themeFillTint="99"/>
            <w:vAlign w:val="bottom"/>
            <w:hideMark/>
          </w:tcPr>
          <w:p w14:paraId="1F50923E" w14:textId="77777777" w:rsidR="002B5A41" w:rsidRDefault="002B5A41">
            <w:pPr>
              <w:rPr>
                <w:rFonts w:ascii="Arial" w:hAnsi="Arial" w:cs="Arial"/>
                <w:sz w:val="20"/>
              </w:rPr>
            </w:pPr>
            <w:r>
              <w:rPr>
                <w:rFonts w:ascii="Arial" w:hAnsi="Arial" w:cs="Arial"/>
                <w:sz w:val="20"/>
              </w:rPr>
              <w:t xml:space="preserve">        40 000    </w:t>
            </w:r>
          </w:p>
        </w:tc>
        <w:tc>
          <w:tcPr>
            <w:tcW w:w="4360" w:type="dxa"/>
            <w:shd w:val="clear" w:color="auto" w:fill="BDD7EE"/>
            <w:vAlign w:val="bottom"/>
            <w:hideMark/>
          </w:tcPr>
          <w:p w14:paraId="71071555" w14:textId="77777777" w:rsidR="002B5A41" w:rsidRDefault="002B5A41">
            <w:pPr>
              <w:rPr>
                <w:rFonts w:ascii="Arial" w:hAnsi="Arial" w:cs="Arial"/>
                <w:sz w:val="20"/>
              </w:rPr>
            </w:pPr>
            <w:r>
              <w:rPr>
                <w:rFonts w:ascii="Arial" w:hAnsi="Arial" w:cs="Arial"/>
                <w:sz w:val="20"/>
              </w:rPr>
              <w:t xml:space="preserve">                            5 827    </w:t>
            </w:r>
          </w:p>
        </w:tc>
        <w:tc>
          <w:tcPr>
            <w:tcW w:w="1843" w:type="dxa"/>
            <w:shd w:val="clear" w:color="auto" w:fill="C2D69B" w:themeFill="accent3" w:themeFillTint="99"/>
            <w:vAlign w:val="bottom"/>
            <w:hideMark/>
          </w:tcPr>
          <w:p w14:paraId="37CA62A7" w14:textId="77777777" w:rsidR="002B5A41" w:rsidRDefault="002B5A41">
            <w:pPr>
              <w:rPr>
                <w:rFonts w:ascii="Arial" w:hAnsi="Arial" w:cs="Arial"/>
                <w:sz w:val="20"/>
              </w:rPr>
            </w:pPr>
            <w:r>
              <w:rPr>
                <w:rFonts w:ascii="Arial" w:hAnsi="Arial" w:cs="Arial"/>
                <w:sz w:val="20"/>
              </w:rPr>
              <w:t xml:space="preserve">      18 274    </w:t>
            </w:r>
          </w:p>
        </w:tc>
        <w:tc>
          <w:tcPr>
            <w:tcW w:w="1843" w:type="dxa"/>
            <w:tcBorders>
              <w:top w:val="nil"/>
              <w:left w:val="nil"/>
              <w:bottom w:val="nil"/>
              <w:right w:val="single" w:sz="4" w:space="0" w:color="auto"/>
            </w:tcBorders>
            <w:shd w:val="clear" w:color="auto" w:fill="BDD7EE"/>
            <w:vAlign w:val="bottom"/>
            <w:hideMark/>
          </w:tcPr>
          <w:p w14:paraId="6A377569" w14:textId="77777777" w:rsidR="002B5A41" w:rsidRDefault="002B5A41">
            <w:pPr>
              <w:rPr>
                <w:rFonts w:ascii="Arial" w:hAnsi="Arial" w:cs="Arial"/>
                <w:sz w:val="20"/>
              </w:rPr>
            </w:pPr>
            <w:r>
              <w:rPr>
                <w:rFonts w:ascii="Arial" w:hAnsi="Arial" w:cs="Arial"/>
                <w:sz w:val="20"/>
              </w:rPr>
              <w:t xml:space="preserve">        58 274    </w:t>
            </w:r>
          </w:p>
        </w:tc>
      </w:tr>
      <w:tr w:rsidR="002B5A41" w14:paraId="2E1AE4A4" w14:textId="77777777" w:rsidTr="002B5A41">
        <w:trPr>
          <w:trHeight w:val="300"/>
        </w:trPr>
        <w:tc>
          <w:tcPr>
            <w:tcW w:w="1380" w:type="dxa"/>
            <w:tcBorders>
              <w:top w:val="nil"/>
              <w:left w:val="single" w:sz="4" w:space="0" w:color="auto"/>
              <w:bottom w:val="nil"/>
              <w:right w:val="nil"/>
            </w:tcBorders>
            <w:shd w:val="clear" w:color="auto" w:fill="C2D69B" w:themeFill="accent3" w:themeFillTint="99"/>
            <w:vAlign w:val="bottom"/>
            <w:hideMark/>
          </w:tcPr>
          <w:p w14:paraId="571F9661" w14:textId="77777777" w:rsidR="002B5A41" w:rsidRDefault="002B5A41">
            <w:pPr>
              <w:rPr>
                <w:rFonts w:ascii="Arial" w:hAnsi="Arial" w:cs="Arial"/>
                <w:sz w:val="20"/>
              </w:rPr>
            </w:pPr>
            <w:r>
              <w:rPr>
                <w:rFonts w:ascii="Arial" w:hAnsi="Arial" w:cs="Arial"/>
                <w:sz w:val="20"/>
              </w:rPr>
              <w:t xml:space="preserve">        60 000    </w:t>
            </w:r>
          </w:p>
        </w:tc>
        <w:tc>
          <w:tcPr>
            <w:tcW w:w="4360" w:type="dxa"/>
            <w:shd w:val="clear" w:color="auto" w:fill="BDD7EE"/>
            <w:vAlign w:val="bottom"/>
            <w:hideMark/>
          </w:tcPr>
          <w:p w14:paraId="71D8E26C" w14:textId="77777777" w:rsidR="002B5A41" w:rsidRDefault="002B5A41">
            <w:pPr>
              <w:rPr>
                <w:rFonts w:ascii="Arial" w:hAnsi="Arial" w:cs="Arial"/>
                <w:sz w:val="20"/>
              </w:rPr>
            </w:pPr>
            <w:r>
              <w:rPr>
                <w:rFonts w:ascii="Arial" w:hAnsi="Arial" w:cs="Arial"/>
                <w:sz w:val="20"/>
              </w:rPr>
              <w:t xml:space="preserve">                            8 741    </w:t>
            </w:r>
          </w:p>
        </w:tc>
        <w:tc>
          <w:tcPr>
            <w:tcW w:w="1843" w:type="dxa"/>
            <w:shd w:val="clear" w:color="auto" w:fill="C2D69B" w:themeFill="accent3" w:themeFillTint="99"/>
            <w:vAlign w:val="bottom"/>
            <w:hideMark/>
          </w:tcPr>
          <w:p w14:paraId="28734B9D" w14:textId="77777777" w:rsidR="002B5A41" w:rsidRDefault="002B5A41">
            <w:pPr>
              <w:rPr>
                <w:rFonts w:ascii="Arial" w:hAnsi="Arial" w:cs="Arial"/>
                <w:sz w:val="20"/>
              </w:rPr>
            </w:pPr>
            <w:r>
              <w:rPr>
                <w:rFonts w:ascii="Arial" w:hAnsi="Arial" w:cs="Arial"/>
                <w:sz w:val="20"/>
              </w:rPr>
              <w:t xml:space="preserve">      27 412    </w:t>
            </w:r>
          </w:p>
        </w:tc>
        <w:tc>
          <w:tcPr>
            <w:tcW w:w="1843" w:type="dxa"/>
            <w:tcBorders>
              <w:top w:val="nil"/>
              <w:left w:val="nil"/>
              <w:bottom w:val="nil"/>
              <w:right w:val="single" w:sz="4" w:space="0" w:color="auto"/>
            </w:tcBorders>
            <w:shd w:val="clear" w:color="auto" w:fill="BDD7EE"/>
            <w:vAlign w:val="bottom"/>
            <w:hideMark/>
          </w:tcPr>
          <w:p w14:paraId="6A287B9B" w14:textId="77777777" w:rsidR="002B5A41" w:rsidRDefault="002B5A41">
            <w:pPr>
              <w:rPr>
                <w:rFonts w:ascii="Arial" w:hAnsi="Arial" w:cs="Arial"/>
                <w:sz w:val="20"/>
              </w:rPr>
            </w:pPr>
            <w:r>
              <w:rPr>
                <w:rFonts w:ascii="Arial" w:hAnsi="Arial" w:cs="Arial"/>
                <w:sz w:val="20"/>
              </w:rPr>
              <w:t xml:space="preserve">        87 412    </w:t>
            </w:r>
          </w:p>
        </w:tc>
      </w:tr>
      <w:tr w:rsidR="002B5A41" w14:paraId="67D55A5C" w14:textId="77777777" w:rsidTr="002B5A41">
        <w:trPr>
          <w:trHeight w:val="300"/>
        </w:trPr>
        <w:tc>
          <w:tcPr>
            <w:tcW w:w="1380" w:type="dxa"/>
            <w:tcBorders>
              <w:top w:val="nil"/>
              <w:left w:val="single" w:sz="4" w:space="0" w:color="auto"/>
              <w:bottom w:val="nil"/>
              <w:right w:val="nil"/>
            </w:tcBorders>
            <w:shd w:val="clear" w:color="auto" w:fill="C2D69B" w:themeFill="accent3" w:themeFillTint="99"/>
            <w:vAlign w:val="bottom"/>
            <w:hideMark/>
          </w:tcPr>
          <w:p w14:paraId="58C240AB" w14:textId="77777777" w:rsidR="002B5A41" w:rsidRDefault="002B5A41">
            <w:pPr>
              <w:rPr>
                <w:rFonts w:ascii="Arial" w:hAnsi="Arial" w:cs="Arial"/>
                <w:sz w:val="20"/>
              </w:rPr>
            </w:pPr>
            <w:r>
              <w:rPr>
                <w:rFonts w:ascii="Arial" w:hAnsi="Arial" w:cs="Arial"/>
                <w:sz w:val="20"/>
              </w:rPr>
              <w:t xml:space="preserve">        80 000    </w:t>
            </w:r>
          </w:p>
        </w:tc>
        <w:tc>
          <w:tcPr>
            <w:tcW w:w="4360" w:type="dxa"/>
            <w:shd w:val="clear" w:color="auto" w:fill="BDD7EE"/>
            <w:vAlign w:val="bottom"/>
            <w:hideMark/>
          </w:tcPr>
          <w:p w14:paraId="2F37B8D6" w14:textId="77777777" w:rsidR="002B5A41" w:rsidRDefault="002B5A41">
            <w:pPr>
              <w:rPr>
                <w:rFonts w:ascii="Arial" w:hAnsi="Arial" w:cs="Arial"/>
                <w:sz w:val="20"/>
              </w:rPr>
            </w:pPr>
            <w:r>
              <w:rPr>
                <w:rFonts w:ascii="Arial" w:hAnsi="Arial" w:cs="Arial"/>
                <w:sz w:val="20"/>
              </w:rPr>
              <w:t xml:space="preserve">                          11 655    </w:t>
            </w:r>
          </w:p>
        </w:tc>
        <w:tc>
          <w:tcPr>
            <w:tcW w:w="1843" w:type="dxa"/>
            <w:shd w:val="clear" w:color="auto" w:fill="C2D69B" w:themeFill="accent3" w:themeFillTint="99"/>
            <w:vAlign w:val="bottom"/>
            <w:hideMark/>
          </w:tcPr>
          <w:p w14:paraId="07BAC5FC" w14:textId="77777777" w:rsidR="002B5A41" w:rsidRDefault="002B5A41">
            <w:pPr>
              <w:rPr>
                <w:rFonts w:ascii="Arial" w:hAnsi="Arial" w:cs="Arial"/>
                <w:sz w:val="20"/>
              </w:rPr>
            </w:pPr>
            <w:r>
              <w:rPr>
                <w:rFonts w:ascii="Arial" w:hAnsi="Arial" w:cs="Arial"/>
                <w:sz w:val="20"/>
              </w:rPr>
              <w:t xml:space="preserve">      36 549    </w:t>
            </w:r>
          </w:p>
        </w:tc>
        <w:tc>
          <w:tcPr>
            <w:tcW w:w="1843" w:type="dxa"/>
            <w:tcBorders>
              <w:top w:val="nil"/>
              <w:left w:val="nil"/>
              <w:bottom w:val="nil"/>
              <w:right w:val="single" w:sz="4" w:space="0" w:color="auto"/>
            </w:tcBorders>
            <w:shd w:val="clear" w:color="auto" w:fill="BDD7EE"/>
            <w:vAlign w:val="bottom"/>
            <w:hideMark/>
          </w:tcPr>
          <w:p w14:paraId="2349F8AA" w14:textId="77777777" w:rsidR="002B5A41" w:rsidRDefault="002B5A41">
            <w:pPr>
              <w:rPr>
                <w:rFonts w:ascii="Arial" w:hAnsi="Arial" w:cs="Arial"/>
                <w:sz w:val="20"/>
              </w:rPr>
            </w:pPr>
            <w:r>
              <w:rPr>
                <w:rFonts w:ascii="Arial" w:hAnsi="Arial" w:cs="Arial"/>
                <w:sz w:val="20"/>
              </w:rPr>
              <w:t xml:space="preserve">      116 549    </w:t>
            </w:r>
          </w:p>
        </w:tc>
      </w:tr>
      <w:tr w:rsidR="002B5A41" w14:paraId="16593B36" w14:textId="77777777" w:rsidTr="002B5A41">
        <w:trPr>
          <w:trHeight w:val="300"/>
        </w:trPr>
        <w:tc>
          <w:tcPr>
            <w:tcW w:w="1380" w:type="dxa"/>
            <w:tcBorders>
              <w:top w:val="nil"/>
              <w:left w:val="single" w:sz="4" w:space="0" w:color="auto"/>
              <w:bottom w:val="nil"/>
              <w:right w:val="nil"/>
            </w:tcBorders>
            <w:shd w:val="clear" w:color="auto" w:fill="C2D69B" w:themeFill="accent3" w:themeFillTint="99"/>
            <w:vAlign w:val="bottom"/>
            <w:hideMark/>
          </w:tcPr>
          <w:p w14:paraId="7EF87BFF" w14:textId="77777777" w:rsidR="002B5A41" w:rsidRDefault="002B5A41">
            <w:pPr>
              <w:rPr>
                <w:rFonts w:ascii="Arial" w:hAnsi="Arial" w:cs="Arial"/>
                <w:sz w:val="20"/>
              </w:rPr>
            </w:pPr>
            <w:r>
              <w:rPr>
                <w:rFonts w:ascii="Arial" w:hAnsi="Arial" w:cs="Arial"/>
                <w:sz w:val="20"/>
              </w:rPr>
              <w:t xml:space="preserve">      120 000    </w:t>
            </w:r>
          </w:p>
        </w:tc>
        <w:tc>
          <w:tcPr>
            <w:tcW w:w="4360" w:type="dxa"/>
            <w:shd w:val="clear" w:color="auto" w:fill="BDD7EE"/>
            <w:vAlign w:val="bottom"/>
            <w:hideMark/>
          </w:tcPr>
          <w:p w14:paraId="1DB9DA27" w14:textId="77777777" w:rsidR="002B5A41" w:rsidRDefault="002B5A41">
            <w:pPr>
              <w:rPr>
                <w:rFonts w:ascii="Arial" w:hAnsi="Arial" w:cs="Arial"/>
                <w:sz w:val="20"/>
              </w:rPr>
            </w:pPr>
            <w:r>
              <w:rPr>
                <w:rFonts w:ascii="Arial" w:hAnsi="Arial" w:cs="Arial"/>
                <w:sz w:val="20"/>
              </w:rPr>
              <w:t xml:space="preserve">                          17 482    </w:t>
            </w:r>
          </w:p>
        </w:tc>
        <w:tc>
          <w:tcPr>
            <w:tcW w:w="1843" w:type="dxa"/>
            <w:shd w:val="clear" w:color="auto" w:fill="C2D69B" w:themeFill="accent3" w:themeFillTint="99"/>
            <w:vAlign w:val="bottom"/>
            <w:hideMark/>
          </w:tcPr>
          <w:p w14:paraId="7DF2CF06" w14:textId="77777777" w:rsidR="002B5A41" w:rsidRDefault="002B5A41">
            <w:pPr>
              <w:rPr>
                <w:rFonts w:ascii="Arial" w:hAnsi="Arial" w:cs="Arial"/>
                <w:sz w:val="20"/>
              </w:rPr>
            </w:pPr>
            <w:r>
              <w:rPr>
                <w:rFonts w:ascii="Arial" w:hAnsi="Arial" w:cs="Arial"/>
                <w:sz w:val="20"/>
              </w:rPr>
              <w:t xml:space="preserve">      54 823    </w:t>
            </w:r>
          </w:p>
        </w:tc>
        <w:tc>
          <w:tcPr>
            <w:tcW w:w="1843" w:type="dxa"/>
            <w:tcBorders>
              <w:top w:val="nil"/>
              <w:left w:val="nil"/>
              <w:bottom w:val="nil"/>
              <w:right w:val="single" w:sz="4" w:space="0" w:color="auto"/>
            </w:tcBorders>
            <w:shd w:val="clear" w:color="auto" w:fill="BDD7EE"/>
            <w:vAlign w:val="bottom"/>
            <w:hideMark/>
          </w:tcPr>
          <w:p w14:paraId="66FD169C" w14:textId="77777777" w:rsidR="002B5A41" w:rsidRDefault="002B5A41">
            <w:pPr>
              <w:rPr>
                <w:rFonts w:ascii="Arial" w:hAnsi="Arial" w:cs="Arial"/>
                <w:sz w:val="20"/>
              </w:rPr>
            </w:pPr>
            <w:r>
              <w:rPr>
                <w:rFonts w:ascii="Arial" w:hAnsi="Arial" w:cs="Arial"/>
                <w:sz w:val="20"/>
              </w:rPr>
              <w:t xml:space="preserve">      174 823    </w:t>
            </w:r>
          </w:p>
        </w:tc>
      </w:tr>
      <w:tr w:rsidR="002B5A41" w14:paraId="5C2A2CAC" w14:textId="77777777" w:rsidTr="002B5A41">
        <w:trPr>
          <w:trHeight w:val="300"/>
        </w:trPr>
        <w:tc>
          <w:tcPr>
            <w:tcW w:w="1380" w:type="dxa"/>
            <w:tcBorders>
              <w:top w:val="nil"/>
              <w:left w:val="single" w:sz="4" w:space="0" w:color="auto"/>
              <w:bottom w:val="single" w:sz="4" w:space="0" w:color="auto"/>
              <w:right w:val="nil"/>
            </w:tcBorders>
            <w:shd w:val="clear" w:color="auto" w:fill="C2D69B" w:themeFill="accent3" w:themeFillTint="99"/>
            <w:vAlign w:val="bottom"/>
            <w:hideMark/>
          </w:tcPr>
          <w:p w14:paraId="7841469A" w14:textId="77777777" w:rsidR="002B5A41" w:rsidRDefault="002B5A41">
            <w:pPr>
              <w:rPr>
                <w:rFonts w:ascii="Arial" w:hAnsi="Arial" w:cs="Arial"/>
                <w:sz w:val="20"/>
              </w:rPr>
            </w:pPr>
            <w:r>
              <w:rPr>
                <w:rFonts w:ascii="Arial" w:hAnsi="Arial" w:cs="Arial"/>
                <w:sz w:val="20"/>
              </w:rPr>
              <w:t xml:space="preserve">      160 000    </w:t>
            </w:r>
          </w:p>
        </w:tc>
        <w:tc>
          <w:tcPr>
            <w:tcW w:w="4360" w:type="dxa"/>
            <w:tcBorders>
              <w:top w:val="nil"/>
              <w:left w:val="nil"/>
              <w:bottom w:val="single" w:sz="4" w:space="0" w:color="auto"/>
              <w:right w:val="nil"/>
            </w:tcBorders>
            <w:shd w:val="clear" w:color="auto" w:fill="BDD7EE"/>
            <w:vAlign w:val="bottom"/>
            <w:hideMark/>
          </w:tcPr>
          <w:p w14:paraId="7B3E86CA" w14:textId="77777777" w:rsidR="002B5A41" w:rsidRDefault="002B5A41">
            <w:pPr>
              <w:rPr>
                <w:rFonts w:ascii="Arial" w:hAnsi="Arial" w:cs="Arial"/>
                <w:sz w:val="20"/>
              </w:rPr>
            </w:pPr>
            <w:r>
              <w:rPr>
                <w:rFonts w:ascii="Arial" w:hAnsi="Arial" w:cs="Arial"/>
                <w:sz w:val="20"/>
              </w:rPr>
              <w:t xml:space="preserve">                          23 310    </w:t>
            </w:r>
          </w:p>
        </w:tc>
        <w:tc>
          <w:tcPr>
            <w:tcW w:w="1843" w:type="dxa"/>
            <w:tcBorders>
              <w:top w:val="nil"/>
              <w:left w:val="nil"/>
              <w:bottom w:val="single" w:sz="4" w:space="0" w:color="auto"/>
              <w:right w:val="nil"/>
            </w:tcBorders>
            <w:shd w:val="clear" w:color="auto" w:fill="C2D69B" w:themeFill="accent3" w:themeFillTint="99"/>
            <w:vAlign w:val="bottom"/>
            <w:hideMark/>
          </w:tcPr>
          <w:p w14:paraId="28C5F589" w14:textId="77777777" w:rsidR="002B5A41" w:rsidRDefault="002B5A41">
            <w:pPr>
              <w:rPr>
                <w:rFonts w:ascii="Arial" w:hAnsi="Arial" w:cs="Arial"/>
                <w:sz w:val="20"/>
              </w:rPr>
            </w:pPr>
            <w:r>
              <w:rPr>
                <w:rFonts w:ascii="Arial" w:hAnsi="Arial" w:cs="Arial"/>
                <w:sz w:val="20"/>
              </w:rPr>
              <w:t xml:space="preserve">      73 097    </w:t>
            </w:r>
          </w:p>
        </w:tc>
        <w:tc>
          <w:tcPr>
            <w:tcW w:w="1843" w:type="dxa"/>
            <w:tcBorders>
              <w:top w:val="nil"/>
              <w:left w:val="nil"/>
              <w:bottom w:val="single" w:sz="4" w:space="0" w:color="auto"/>
              <w:right w:val="single" w:sz="4" w:space="0" w:color="auto"/>
            </w:tcBorders>
            <w:shd w:val="clear" w:color="auto" w:fill="BDD7EE"/>
            <w:vAlign w:val="bottom"/>
            <w:hideMark/>
          </w:tcPr>
          <w:p w14:paraId="4D694FE0" w14:textId="77777777" w:rsidR="002B5A41" w:rsidRDefault="002B5A41">
            <w:pPr>
              <w:rPr>
                <w:rFonts w:ascii="Arial" w:hAnsi="Arial" w:cs="Arial"/>
                <w:sz w:val="20"/>
              </w:rPr>
            </w:pPr>
            <w:r>
              <w:rPr>
                <w:rFonts w:ascii="Arial" w:hAnsi="Arial" w:cs="Arial"/>
                <w:sz w:val="20"/>
              </w:rPr>
              <w:t xml:space="preserve">      233 097    </w:t>
            </w:r>
          </w:p>
        </w:tc>
      </w:tr>
    </w:tbl>
    <w:p w14:paraId="5900BCB1" w14:textId="77777777" w:rsidR="0000332A" w:rsidRDefault="0000332A" w:rsidP="00D02943"/>
    <w:p w14:paraId="0C53B5F5" w14:textId="77777777" w:rsidR="002B5A41" w:rsidRDefault="00582287" w:rsidP="00D02943">
      <w:r>
        <w:t xml:space="preserve">Om </w:t>
      </w:r>
      <w:r w:rsidR="0000332A">
        <w:t xml:space="preserve">det beloppet som ni tänkt er att investera </w:t>
      </w:r>
      <w:r>
        <w:t xml:space="preserve">inte finns angivet </w:t>
      </w:r>
      <w:r w:rsidR="0000332A">
        <w:t>i tabellen så summera belopp från tabellen tills så att ni får rätt summa och på samma sätt räkna ut förväntat belopp</w:t>
      </w:r>
      <w:r w:rsidR="005A3111">
        <w:t xml:space="preserve"> vid varje betalningstillfälle, </w:t>
      </w:r>
      <w:proofErr w:type="spellStart"/>
      <w:r w:rsidR="005A3111">
        <w:t>ex.vis</w:t>
      </w:r>
      <w:proofErr w:type="spellEnd"/>
      <w:r w:rsidR="005A3111">
        <w:t xml:space="preserve"> 1000</w:t>
      </w:r>
      <w:r w:rsidR="00772235">
        <w:t>0</w:t>
      </w:r>
      <w:r w:rsidR="005A3111">
        <w:t xml:space="preserve"> SEK respektive </w:t>
      </w:r>
      <w:r w:rsidR="00772235">
        <w:t>1457 SEK.</w:t>
      </w:r>
      <w:r w:rsidR="0000332A">
        <w:t xml:space="preserve"> </w:t>
      </w:r>
    </w:p>
    <w:p w14:paraId="5A8178D1" w14:textId="77777777" w:rsidR="00D02943" w:rsidRDefault="00D02943" w:rsidP="00D02943">
      <w:pPr>
        <w:pStyle w:val="Heading3"/>
      </w:pPr>
      <w:r>
        <w:t>Skanning/fotografering av det signerade avtalet</w:t>
      </w:r>
    </w:p>
    <w:p w14:paraId="3404C2DE" w14:textId="4EB2B1A9" w:rsidR="00D02943" w:rsidRDefault="00D02943" w:rsidP="00D02943">
      <w:r w:rsidRPr="00D02943">
        <w:t>Skann</w:t>
      </w:r>
      <w:r>
        <w:t>a</w:t>
      </w:r>
      <w:r w:rsidRPr="00D02943">
        <w:t>/fotogra</w:t>
      </w:r>
      <w:r>
        <w:t xml:space="preserve">fera det signerade avtalet </w:t>
      </w:r>
      <w:r w:rsidR="00835840">
        <w:t xml:space="preserve">(utan bilaga) </w:t>
      </w:r>
      <w:r>
        <w:t xml:space="preserve">och </w:t>
      </w:r>
      <w:r w:rsidR="006516B0">
        <w:t xml:space="preserve">spara det elektroniskt som </w:t>
      </w:r>
      <w:proofErr w:type="spellStart"/>
      <w:r w:rsidR="006516B0">
        <w:t>pdf</w:t>
      </w:r>
      <w:proofErr w:type="spellEnd"/>
      <w:r w:rsidR="006516B0">
        <w:t xml:space="preserve">, </w:t>
      </w:r>
      <w:proofErr w:type="spellStart"/>
      <w:r w:rsidR="006516B0">
        <w:t>png</w:t>
      </w:r>
      <w:proofErr w:type="spellEnd"/>
      <w:r w:rsidR="006516B0">
        <w:t xml:space="preserve"> eller jpg format och därefter </w:t>
      </w:r>
      <w:r>
        <w:t xml:space="preserve">mejla det till oss på </w:t>
      </w:r>
      <w:hyperlink r:id="rId8" w:history="1">
        <w:r w:rsidRPr="001726CB">
          <w:rPr>
            <w:rStyle w:val="Hyperlink"/>
          </w:rPr>
          <w:t>info@naventure.se</w:t>
        </w:r>
      </w:hyperlink>
      <w:r>
        <w:t xml:space="preserve">. </w:t>
      </w:r>
      <w:r w:rsidR="00AA144A">
        <w:t xml:space="preserve">Vi kontrollerar att avtalet är korrekt ifyllt av er och signerar </w:t>
      </w:r>
      <w:r w:rsidR="0073110E">
        <w:t xml:space="preserve">för </w:t>
      </w:r>
      <w:proofErr w:type="spellStart"/>
      <w:r w:rsidR="0073110E">
        <w:t>Naventure</w:t>
      </w:r>
      <w:proofErr w:type="spellEnd"/>
      <w:r w:rsidR="0073110E">
        <w:t xml:space="preserve"> Nordic, skannar igen och skickar tillbaka avtalet till er, nu med underskrift av båda parter. </w:t>
      </w:r>
      <w:bookmarkStart w:id="0" w:name="_GoBack"/>
      <w:bookmarkEnd w:id="0"/>
    </w:p>
    <w:p w14:paraId="6D7B775F" w14:textId="74C17A4A" w:rsidR="006516B0" w:rsidRPr="00B837CA" w:rsidRDefault="006516B0" w:rsidP="006516B0"/>
    <w:p w14:paraId="349F686E" w14:textId="77777777" w:rsidR="00D02943" w:rsidRDefault="00D02943" w:rsidP="00D02943">
      <w:pPr>
        <w:pStyle w:val="Heading3"/>
      </w:pPr>
      <w:r>
        <w:t>Kryptering</w:t>
      </w:r>
    </w:p>
    <w:p w14:paraId="6276139C" w14:textId="77777777" w:rsidR="00D02943" w:rsidRPr="00D02943" w:rsidRDefault="00D02943" w:rsidP="00D02943">
      <w:r>
        <w:t xml:space="preserve">Om någon vill skicka dokumentet krypterat till oss så kontakta oss så kommer vi överens om metod och krypteringsnyckel. </w:t>
      </w:r>
    </w:p>
    <w:p w14:paraId="66DB24BB" w14:textId="77777777" w:rsidR="004B5C9D" w:rsidRDefault="004B5C9D" w:rsidP="00582287">
      <w:pPr>
        <w:pStyle w:val="Heading3"/>
      </w:pPr>
      <w:r>
        <w:t>Insättning av investeringsbeloppet</w:t>
      </w:r>
    </w:p>
    <w:p w14:paraId="001D0AB4" w14:textId="7A3A2828" w:rsidR="004B5C9D" w:rsidRPr="004B5C9D" w:rsidRDefault="004B5C9D" w:rsidP="004B5C9D">
      <w:r>
        <w:t>Gör er insättning till Naventure Nordics bankkonto</w:t>
      </w:r>
      <w:r w:rsidR="00FD1676">
        <w:t xml:space="preserve"> i Sparbanken Sjuhärad clearingnr:</w:t>
      </w:r>
      <w:proofErr w:type="gramStart"/>
      <w:r w:rsidR="003400BD" w:rsidRPr="003400BD">
        <w:t>80325</w:t>
      </w:r>
      <w:proofErr w:type="gramEnd"/>
      <w:r w:rsidR="00FD1676">
        <w:t xml:space="preserve"> konto: </w:t>
      </w:r>
      <w:r w:rsidR="003400BD" w:rsidRPr="003400BD">
        <w:t>043024926</w:t>
      </w:r>
      <w:r w:rsidR="003400BD">
        <w:t xml:space="preserve"> </w:t>
      </w:r>
      <w:r>
        <w:t>på tilltänkt belopp</w:t>
      </w:r>
      <w:r w:rsidR="00B41E9E">
        <w:t xml:space="preserve"> omkring </w:t>
      </w:r>
      <w:r>
        <w:t>2018-07-20</w:t>
      </w:r>
      <w:r w:rsidR="00B41E9E">
        <w:t xml:space="preserve">. </w:t>
      </w:r>
      <w:r w:rsidR="003400BD">
        <w:t>Ange ert namn och avtalsnummer vid insättningen</w:t>
      </w:r>
      <w:r w:rsidR="00B41E9E">
        <w:t>.</w:t>
      </w:r>
    </w:p>
    <w:p w14:paraId="75305D06" w14:textId="77777777" w:rsidR="00582287" w:rsidRDefault="00582287" w:rsidP="00582287">
      <w:pPr>
        <w:pStyle w:val="Heading3"/>
      </w:pPr>
      <w:r>
        <w:t>Hjälp med ifyllandet</w:t>
      </w:r>
    </w:p>
    <w:p w14:paraId="5B6DB3E1" w14:textId="77777777" w:rsidR="00582287" w:rsidRPr="0000332A" w:rsidRDefault="00582287" w:rsidP="00582287">
      <w:r>
        <w:t xml:space="preserve">Tveka inte att kontakta oss om ni har frågor eller behöver hjälp med ifyllandet. Vi kan även fylla i avtalet åt er om så önskas. </w:t>
      </w:r>
    </w:p>
    <w:p w14:paraId="1A9A9AFA" w14:textId="77777777" w:rsidR="00D02943" w:rsidRDefault="00D02943" w:rsidP="00730009"/>
    <w:p w14:paraId="3838334D" w14:textId="77777777" w:rsidR="00D02943" w:rsidRPr="00730009" w:rsidRDefault="00D02943" w:rsidP="00730009"/>
    <w:sectPr w:rsidR="00D02943" w:rsidRPr="00730009">
      <w:headerReference w:type="default" r:id="rId9"/>
      <w:footerReference w:type="default" r:id="rId10"/>
      <w:pgSz w:w="11906" w:h="16838"/>
      <w:pgMar w:top="663" w:right="991" w:bottom="993" w:left="19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AE619" w14:textId="77777777" w:rsidR="0016273B" w:rsidRDefault="0016273B">
      <w:r>
        <w:separator/>
      </w:r>
    </w:p>
  </w:endnote>
  <w:endnote w:type="continuationSeparator" w:id="0">
    <w:p w14:paraId="08BF5162" w14:textId="77777777" w:rsidR="0016273B" w:rsidRDefault="0016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D4B3C" w14:textId="77777777" w:rsidR="00CB3298" w:rsidRDefault="00CB3298">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Naventure Nordic AB, Gustav </w:t>
    </w:r>
    <w:proofErr w:type="spellStart"/>
    <w:r>
      <w:rPr>
        <w:rFonts w:asciiTheme="majorHAnsi" w:eastAsiaTheme="majorEastAsia" w:hAnsiTheme="majorHAnsi" w:cstheme="majorBidi"/>
      </w:rPr>
      <w:t>Adofsgatan</w:t>
    </w:r>
    <w:proofErr w:type="spellEnd"/>
    <w:r>
      <w:rPr>
        <w:rFonts w:asciiTheme="majorHAnsi" w:eastAsiaTheme="majorEastAsia" w:hAnsiTheme="majorHAnsi" w:cstheme="majorBidi"/>
      </w:rPr>
      <w:t xml:space="preserve"> 31, </w:t>
    </w:r>
    <w:proofErr w:type="gramStart"/>
    <w:r>
      <w:rPr>
        <w:rFonts w:asciiTheme="majorHAnsi" w:eastAsiaTheme="majorEastAsia" w:hAnsiTheme="majorHAnsi" w:cstheme="majorBidi"/>
      </w:rPr>
      <w:t>50457</w:t>
    </w:r>
    <w:proofErr w:type="gramEnd"/>
    <w:r>
      <w:rPr>
        <w:rFonts w:asciiTheme="majorHAnsi" w:eastAsiaTheme="majorEastAsia" w:hAnsiTheme="majorHAnsi" w:cstheme="majorBidi"/>
      </w:rPr>
      <w:t>, Borås, Sweden</w:t>
    </w:r>
  </w:p>
  <w:p w14:paraId="17BC0D46" w14:textId="77777777" w:rsidR="00CB3298" w:rsidRPr="00B540E4" w:rsidRDefault="00CB3298">
    <w:pPr>
      <w:pStyle w:val="Footer"/>
      <w:pBdr>
        <w:top w:val="thinThickSmallGap" w:sz="24" w:space="1" w:color="622423" w:themeColor="accent2" w:themeShade="7F"/>
      </w:pBdr>
      <w:rPr>
        <w:rFonts w:asciiTheme="majorHAnsi" w:eastAsiaTheme="majorEastAsia" w:hAnsiTheme="majorHAnsi" w:cstheme="majorBidi"/>
        <w:lang w:val="en-US"/>
      </w:rPr>
    </w:pPr>
    <w:r w:rsidRPr="00B540E4">
      <w:rPr>
        <w:rFonts w:asciiTheme="majorHAnsi" w:eastAsiaTheme="majorEastAsia" w:hAnsiTheme="majorHAnsi" w:cstheme="majorBidi"/>
        <w:lang w:val="en-US"/>
      </w:rPr>
      <w:t xml:space="preserve">Tel: +46 704 33 45 48   </w:t>
    </w:r>
    <w:proofErr w:type="gramStart"/>
    <w:r w:rsidRPr="00B540E4">
      <w:rPr>
        <w:rFonts w:asciiTheme="majorHAnsi" w:eastAsiaTheme="majorEastAsia" w:hAnsiTheme="majorHAnsi" w:cstheme="majorBidi"/>
        <w:lang w:val="en-US"/>
      </w:rPr>
      <w:t>email</w:t>
    </w:r>
    <w:proofErr w:type="gramEnd"/>
    <w:r w:rsidRPr="00B540E4">
      <w:rPr>
        <w:rFonts w:asciiTheme="majorHAnsi" w:eastAsiaTheme="majorEastAsia" w:hAnsiTheme="majorHAnsi" w:cstheme="majorBidi"/>
        <w:lang w:val="en-US"/>
      </w:rPr>
      <w:t xml:space="preserve">: </w:t>
    </w:r>
    <w:r>
      <w:rPr>
        <w:rFonts w:asciiTheme="majorHAnsi" w:eastAsiaTheme="majorEastAsia" w:hAnsiTheme="majorHAnsi" w:cstheme="majorBidi"/>
        <w:lang w:val="en-US"/>
      </w:rPr>
      <w:t>nils.lindh</w:t>
    </w:r>
    <w:r w:rsidRPr="00B540E4">
      <w:rPr>
        <w:rFonts w:asciiTheme="majorHAnsi" w:eastAsiaTheme="majorEastAsia" w:hAnsiTheme="majorHAnsi" w:cstheme="majorBidi"/>
        <w:lang w:val="en-US"/>
      </w:rPr>
      <w:t>@naventure.se</w:t>
    </w:r>
    <w:r>
      <w:rPr>
        <w:rFonts w:asciiTheme="majorHAnsi" w:eastAsiaTheme="majorEastAsia" w:hAnsiTheme="majorHAnsi" w:cstheme="majorBidi"/>
      </w:rPr>
      <w:ptab w:relativeTo="margin" w:alignment="right" w:leader="none"/>
    </w:r>
  </w:p>
  <w:p w14:paraId="2455ED0E" w14:textId="77777777" w:rsidR="00CB3298" w:rsidRPr="00B540E4" w:rsidRDefault="00CB3298" w:rsidP="00F847CD">
    <w:pPr>
      <w:pStyle w:val="Footer"/>
      <w:ind w:firstLine="432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A90D9C" w14:textId="77777777" w:rsidR="0016273B" w:rsidRDefault="0016273B">
      <w:r>
        <w:separator/>
      </w:r>
    </w:p>
  </w:footnote>
  <w:footnote w:type="continuationSeparator" w:id="0">
    <w:p w14:paraId="0ABBC27C" w14:textId="77777777" w:rsidR="0016273B" w:rsidRDefault="0016273B">
      <w:r>
        <w:continuationSeparator/>
      </w:r>
    </w:p>
  </w:footnote>
  <w:footnote w:id="1">
    <w:p w14:paraId="4B55F49D" w14:textId="77777777" w:rsidR="00EB2613" w:rsidRDefault="00EB2613">
      <w:pPr>
        <w:pStyle w:val="FootnoteText"/>
      </w:pPr>
      <w:r>
        <w:rPr>
          <w:rStyle w:val="FootnoteReference"/>
        </w:rPr>
        <w:footnoteRef/>
      </w:r>
      <w:r>
        <w:t xml:space="preserve"> Erfarenhetsmässigt har det flera gånger skett avvikelser från </w:t>
      </w:r>
      <w:r w:rsidR="00387634">
        <w:t>betal</w:t>
      </w:r>
      <w:r>
        <w:t>planen avseende belopp eller datum i våra projekt</w:t>
      </w:r>
      <w:r w:rsidR="001D63D2">
        <w:t>,</w:t>
      </w:r>
      <w:r>
        <w:t xml:space="preserve"> av anledningar som både har varit inom och utanför projektens kontroll, </w:t>
      </w:r>
      <w:proofErr w:type="spellStart"/>
      <w:r>
        <w:t>ex.vis</w:t>
      </w:r>
      <w:proofErr w:type="spellEnd"/>
      <w:r>
        <w:t xml:space="preserve"> temporärt stopp för utförsel av valuta. Vi har då beräknat ränta </w:t>
      </w:r>
      <w:r w:rsidR="001D63D2">
        <w:t xml:space="preserve">dag för dag </w:t>
      </w:r>
      <w:r>
        <w:t xml:space="preserve">på kvarvarande skuld på samma sätt som </w:t>
      </w:r>
      <w:r w:rsidR="001D63D2">
        <w:t xml:space="preserve">banker gör för </w:t>
      </w:r>
      <w:proofErr w:type="spellStart"/>
      <w:r w:rsidR="001D63D2">
        <w:t>ex.vis</w:t>
      </w:r>
      <w:proofErr w:type="spellEnd"/>
      <w:r w:rsidR="001D63D2">
        <w:t xml:space="preserve"> ett vanligt huslån.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0A471" w14:textId="77777777" w:rsidR="00CB3298" w:rsidRDefault="00CB3298">
    <w:pPr>
      <w:spacing w:after="160" w:line="264" w:lineRule="auto"/>
    </w:pPr>
    <w:bookmarkStart w:id="1" w:name="h.d2xfxwdkt64k" w:colFirst="0" w:colLast="0"/>
    <w:bookmarkEnd w:id="1"/>
    <w:r>
      <w:rPr>
        <w:noProof/>
      </w:rPr>
      <w:drawing>
        <wp:inline distT="114300" distB="114300" distL="114300" distR="114300" wp14:anchorId="5F5535A5" wp14:editId="62F7F2C0">
          <wp:extent cx="2257425" cy="6762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2257425" cy="676275"/>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allowOverlap="1" wp14:anchorId="5D289A99" wp14:editId="79BFBA2B">
              <wp:simplePos x="0" y="0"/>
              <wp:positionH relativeFrom="page">
                <wp:align>center</wp:align>
              </wp:positionH>
              <wp:positionV relativeFrom="page">
                <wp:align>center</wp:align>
              </wp:positionV>
              <wp:extent cx="7376160" cy="9555480"/>
              <wp:effectExtent l="0" t="0" r="7620" b="0"/>
              <wp:wrapNone/>
              <wp:docPr id="41" name="Rektangel 41"/>
              <wp:cNvGraphicFramePr/>
              <a:graphic xmlns:a="http://schemas.openxmlformats.org/drawingml/2006/main">
                <a:graphicData uri="http://schemas.microsoft.com/office/word/2010/wordprocessingShape">
                  <wps:wsp>
                    <wps:cNvSpPr/>
                    <wps:spPr>
                      <a:xfrm>
                        <a:off x="0" y="0"/>
                        <a:ext cx="7376160" cy="955548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2731459" id="Rektangel 41"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" filled="f" strokecolor="#938953 [1614]" strokeweight="2pt">
              <w10:wrap anchorx="page" anchory="page"/>
            </v:rect>
          </w:pict>
        </mc:Fallback>
      </mc:AlternateContent>
    </w:r>
  </w:p>
  <w:p w14:paraId="2C415D57" w14:textId="77777777" w:rsidR="00CB3298" w:rsidRDefault="00CB3298">
    <w:pPr>
      <w:tabs>
        <w:tab w:val="center" w:pos="4536"/>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F59"/>
    <w:multiLevelType w:val="hybridMultilevel"/>
    <w:tmpl w:val="BEB832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BA7D97"/>
    <w:multiLevelType w:val="hybridMultilevel"/>
    <w:tmpl w:val="FC027A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EE"/>
    <w:rsid w:val="0000332A"/>
    <w:rsid w:val="00015ED4"/>
    <w:rsid w:val="00017260"/>
    <w:rsid w:val="00034377"/>
    <w:rsid w:val="000406E6"/>
    <w:rsid w:val="00055F26"/>
    <w:rsid w:val="00061AA7"/>
    <w:rsid w:val="00083D78"/>
    <w:rsid w:val="000B0829"/>
    <w:rsid w:val="000D77A8"/>
    <w:rsid w:val="00106883"/>
    <w:rsid w:val="00123209"/>
    <w:rsid w:val="00133460"/>
    <w:rsid w:val="00154AE7"/>
    <w:rsid w:val="0016273B"/>
    <w:rsid w:val="00162F8A"/>
    <w:rsid w:val="001A2076"/>
    <w:rsid w:val="001C43E3"/>
    <w:rsid w:val="001C76D9"/>
    <w:rsid w:val="001D1A5F"/>
    <w:rsid w:val="001D63D2"/>
    <w:rsid w:val="00231C2F"/>
    <w:rsid w:val="00236C49"/>
    <w:rsid w:val="002528A5"/>
    <w:rsid w:val="002A609A"/>
    <w:rsid w:val="002B5A41"/>
    <w:rsid w:val="002C1E5E"/>
    <w:rsid w:val="002C59B9"/>
    <w:rsid w:val="002E6304"/>
    <w:rsid w:val="00326FF1"/>
    <w:rsid w:val="003400BD"/>
    <w:rsid w:val="00340970"/>
    <w:rsid w:val="00355398"/>
    <w:rsid w:val="003636AA"/>
    <w:rsid w:val="00377825"/>
    <w:rsid w:val="00387634"/>
    <w:rsid w:val="003A4232"/>
    <w:rsid w:val="003B2844"/>
    <w:rsid w:val="003D3758"/>
    <w:rsid w:val="003E1E41"/>
    <w:rsid w:val="003E3FAE"/>
    <w:rsid w:val="003E7937"/>
    <w:rsid w:val="003F2AC8"/>
    <w:rsid w:val="00417BD4"/>
    <w:rsid w:val="00426452"/>
    <w:rsid w:val="00427D60"/>
    <w:rsid w:val="00466FD7"/>
    <w:rsid w:val="00475868"/>
    <w:rsid w:val="004925A0"/>
    <w:rsid w:val="004B5C9D"/>
    <w:rsid w:val="004C6AE2"/>
    <w:rsid w:val="004D234D"/>
    <w:rsid w:val="00501488"/>
    <w:rsid w:val="005164FA"/>
    <w:rsid w:val="005321FA"/>
    <w:rsid w:val="00582287"/>
    <w:rsid w:val="00597F64"/>
    <w:rsid w:val="005A2694"/>
    <w:rsid w:val="005A3111"/>
    <w:rsid w:val="0060470C"/>
    <w:rsid w:val="006516B0"/>
    <w:rsid w:val="006760B6"/>
    <w:rsid w:val="00681E40"/>
    <w:rsid w:val="00687DF0"/>
    <w:rsid w:val="006D0423"/>
    <w:rsid w:val="006D174A"/>
    <w:rsid w:val="006E166E"/>
    <w:rsid w:val="006E5BA0"/>
    <w:rsid w:val="006F072B"/>
    <w:rsid w:val="00730009"/>
    <w:rsid w:val="0073110E"/>
    <w:rsid w:val="00761CEE"/>
    <w:rsid w:val="00772235"/>
    <w:rsid w:val="007C16D2"/>
    <w:rsid w:val="007F1581"/>
    <w:rsid w:val="00835840"/>
    <w:rsid w:val="00857AE9"/>
    <w:rsid w:val="008756FF"/>
    <w:rsid w:val="008757A3"/>
    <w:rsid w:val="00881E45"/>
    <w:rsid w:val="00914FE4"/>
    <w:rsid w:val="00920262"/>
    <w:rsid w:val="009213CE"/>
    <w:rsid w:val="0092270D"/>
    <w:rsid w:val="009313DA"/>
    <w:rsid w:val="009B50D6"/>
    <w:rsid w:val="009C764B"/>
    <w:rsid w:val="009E586F"/>
    <w:rsid w:val="00A24BEF"/>
    <w:rsid w:val="00A54A57"/>
    <w:rsid w:val="00A577EC"/>
    <w:rsid w:val="00A722D0"/>
    <w:rsid w:val="00AA144A"/>
    <w:rsid w:val="00AD09D6"/>
    <w:rsid w:val="00B12AD2"/>
    <w:rsid w:val="00B17D43"/>
    <w:rsid w:val="00B3493C"/>
    <w:rsid w:val="00B41E9E"/>
    <w:rsid w:val="00B540E4"/>
    <w:rsid w:val="00B837CA"/>
    <w:rsid w:val="00B84C1B"/>
    <w:rsid w:val="00C0727F"/>
    <w:rsid w:val="00C81522"/>
    <w:rsid w:val="00CA399B"/>
    <w:rsid w:val="00CB3298"/>
    <w:rsid w:val="00CB46C0"/>
    <w:rsid w:val="00CF36C2"/>
    <w:rsid w:val="00D02943"/>
    <w:rsid w:val="00D61A40"/>
    <w:rsid w:val="00DF1BFB"/>
    <w:rsid w:val="00E062D8"/>
    <w:rsid w:val="00E063AA"/>
    <w:rsid w:val="00E84094"/>
    <w:rsid w:val="00EA47FA"/>
    <w:rsid w:val="00EB2613"/>
    <w:rsid w:val="00EB29EB"/>
    <w:rsid w:val="00EB497B"/>
    <w:rsid w:val="00EC6ADC"/>
    <w:rsid w:val="00ED7C9A"/>
    <w:rsid w:val="00EE3016"/>
    <w:rsid w:val="00F35E7F"/>
    <w:rsid w:val="00F50035"/>
    <w:rsid w:val="00F550F8"/>
    <w:rsid w:val="00F847CD"/>
    <w:rsid w:val="00FD1676"/>
    <w:rsid w:val="00FD61D7"/>
    <w:rsid w:val="00FE3748"/>
    <w:rsid w:val="00FF3E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D8D8F"/>
  <w15:docId w15:val="{5E2C3E46-698A-43A9-B65A-B69D102BE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paragraph" w:styleId="BalloonText">
    <w:name w:val="Balloon Text"/>
    <w:basedOn w:val="Normal"/>
    <w:link w:val="BalloonTextChar"/>
    <w:uiPriority w:val="99"/>
    <w:semiHidden/>
    <w:unhideWhenUsed/>
    <w:rsid w:val="00CF36C2"/>
    <w:rPr>
      <w:rFonts w:ascii="Tahoma" w:hAnsi="Tahoma" w:cs="Tahoma"/>
      <w:sz w:val="16"/>
      <w:szCs w:val="16"/>
    </w:rPr>
  </w:style>
  <w:style w:type="character" w:customStyle="1" w:styleId="BalloonTextChar">
    <w:name w:val="Balloon Text Char"/>
    <w:basedOn w:val="DefaultParagraphFont"/>
    <w:link w:val="BalloonText"/>
    <w:uiPriority w:val="99"/>
    <w:semiHidden/>
    <w:rsid w:val="00CF36C2"/>
    <w:rPr>
      <w:rFonts w:ascii="Tahoma" w:hAnsi="Tahoma" w:cs="Tahoma"/>
      <w:sz w:val="16"/>
      <w:szCs w:val="16"/>
    </w:rPr>
  </w:style>
  <w:style w:type="paragraph" w:styleId="Header">
    <w:name w:val="header"/>
    <w:basedOn w:val="Normal"/>
    <w:link w:val="HeaderChar"/>
    <w:uiPriority w:val="99"/>
    <w:unhideWhenUsed/>
    <w:rsid w:val="00CF36C2"/>
    <w:pPr>
      <w:tabs>
        <w:tab w:val="center" w:pos="4536"/>
        <w:tab w:val="right" w:pos="9072"/>
      </w:tabs>
    </w:pPr>
  </w:style>
  <w:style w:type="character" w:customStyle="1" w:styleId="HeaderChar">
    <w:name w:val="Header Char"/>
    <w:basedOn w:val="DefaultParagraphFont"/>
    <w:link w:val="Header"/>
    <w:uiPriority w:val="99"/>
    <w:rsid w:val="00CF36C2"/>
  </w:style>
  <w:style w:type="paragraph" w:styleId="Footer">
    <w:name w:val="footer"/>
    <w:basedOn w:val="Normal"/>
    <w:link w:val="FooterChar"/>
    <w:uiPriority w:val="99"/>
    <w:unhideWhenUsed/>
    <w:rsid w:val="00CF36C2"/>
    <w:pPr>
      <w:tabs>
        <w:tab w:val="center" w:pos="4536"/>
        <w:tab w:val="right" w:pos="9072"/>
      </w:tabs>
    </w:pPr>
  </w:style>
  <w:style w:type="character" w:customStyle="1" w:styleId="FooterChar">
    <w:name w:val="Footer Char"/>
    <w:basedOn w:val="DefaultParagraphFont"/>
    <w:link w:val="Footer"/>
    <w:uiPriority w:val="99"/>
    <w:rsid w:val="00CF36C2"/>
  </w:style>
  <w:style w:type="character" w:styleId="Hyperlink">
    <w:name w:val="Hyperlink"/>
    <w:basedOn w:val="DefaultParagraphFont"/>
    <w:uiPriority w:val="99"/>
    <w:unhideWhenUsed/>
    <w:rsid w:val="00326FF1"/>
    <w:rPr>
      <w:color w:val="0000FF" w:themeColor="hyperlink"/>
      <w:u w:val="single"/>
    </w:rPr>
  </w:style>
  <w:style w:type="paragraph" w:styleId="ListParagraph">
    <w:name w:val="List Paragraph"/>
    <w:basedOn w:val="Normal"/>
    <w:uiPriority w:val="34"/>
    <w:qFormat/>
    <w:rsid w:val="00326FF1"/>
    <w:pPr>
      <w:spacing w:after="200" w:line="276" w:lineRule="auto"/>
      <w:ind w:left="720"/>
      <w:contextualSpacing/>
    </w:pPr>
    <w:rPr>
      <w:rFonts w:asciiTheme="minorHAnsi" w:eastAsiaTheme="minorHAnsi" w:hAnsiTheme="minorHAnsi" w:cstheme="minorBidi"/>
      <w:color w:val="auto"/>
      <w:sz w:val="22"/>
      <w:szCs w:val="22"/>
      <w:lang w:val="en-GB" w:eastAsia="en-US"/>
    </w:rPr>
  </w:style>
  <w:style w:type="table" w:styleId="TableGrid">
    <w:name w:val="Table Grid"/>
    <w:basedOn w:val="TableNormal"/>
    <w:uiPriority w:val="59"/>
    <w:rsid w:val="00B84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2943"/>
    <w:rPr>
      <w:color w:val="808080"/>
      <w:shd w:val="clear" w:color="auto" w:fill="E6E6E6"/>
    </w:rPr>
  </w:style>
  <w:style w:type="paragraph" w:styleId="FootnoteText">
    <w:name w:val="footnote text"/>
    <w:basedOn w:val="Normal"/>
    <w:link w:val="FootnoteTextChar"/>
    <w:uiPriority w:val="99"/>
    <w:semiHidden/>
    <w:unhideWhenUsed/>
    <w:rsid w:val="00EB2613"/>
    <w:rPr>
      <w:sz w:val="20"/>
    </w:rPr>
  </w:style>
  <w:style w:type="character" w:customStyle="1" w:styleId="FootnoteTextChar">
    <w:name w:val="Footnote Text Char"/>
    <w:basedOn w:val="DefaultParagraphFont"/>
    <w:link w:val="FootnoteText"/>
    <w:uiPriority w:val="99"/>
    <w:semiHidden/>
    <w:rsid w:val="00EB2613"/>
    <w:rPr>
      <w:sz w:val="20"/>
    </w:rPr>
  </w:style>
  <w:style w:type="character" w:styleId="FootnoteReference">
    <w:name w:val="footnote reference"/>
    <w:basedOn w:val="DefaultParagraphFont"/>
    <w:uiPriority w:val="99"/>
    <w:semiHidden/>
    <w:unhideWhenUsed/>
    <w:rsid w:val="00EB2613"/>
    <w:rPr>
      <w:vertAlign w:val="superscript"/>
    </w:rPr>
  </w:style>
  <w:style w:type="character" w:styleId="CommentReference">
    <w:name w:val="annotation reference"/>
    <w:basedOn w:val="DefaultParagraphFont"/>
    <w:uiPriority w:val="99"/>
    <w:semiHidden/>
    <w:unhideWhenUsed/>
    <w:rsid w:val="00162F8A"/>
    <w:rPr>
      <w:sz w:val="16"/>
      <w:szCs w:val="16"/>
    </w:rPr>
  </w:style>
  <w:style w:type="paragraph" w:styleId="CommentText">
    <w:name w:val="annotation text"/>
    <w:basedOn w:val="Normal"/>
    <w:link w:val="CommentTextChar"/>
    <w:uiPriority w:val="99"/>
    <w:semiHidden/>
    <w:unhideWhenUsed/>
    <w:rsid w:val="00162F8A"/>
    <w:rPr>
      <w:sz w:val="20"/>
    </w:rPr>
  </w:style>
  <w:style w:type="character" w:customStyle="1" w:styleId="CommentTextChar">
    <w:name w:val="Comment Text Char"/>
    <w:basedOn w:val="DefaultParagraphFont"/>
    <w:link w:val="CommentText"/>
    <w:uiPriority w:val="99"/>
    <w:semiHidden/>
    <w:rsid w:val="00162F8A"/>
    <w:rPr>
      <w:sz w:val="20"/>
    </w:rPr>
  </w:style>
  <w:style w:type="paragraph" w:styleId="CommentSubject">
    <w:name w:val="annotation subject"/>
    <w:basedOn w:val="CommentText"/>
    <w:next w:val="CommentText"/>
    <w:link w:val="CommentSubjectChar"/>
    <w:uiPriority w:val="99"/>
    <w:semiHidden/>
    <w:unhideWhenUsed/>
    <w:rsid w:val="00162F8A"/>
    <w:rPr>
      <w:b/>
      <w:bCs/>
    </w:rPr>
  </w:style>
  <w:style w:type="character" w:customStyle="1" w:styleId="CommentSubjectChar">
    <w:name w:val="Comment Subject Char"/>
    <w:basedOn w:val="CommentTextChar"/>
    <w:link w:val="CommentSubject"/>
    <w:uiPriority w:val="99"/>
    <w:semiHidden/>
    <w:rsid w:val="00162F8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225020">
      <w:bodyDiv w:val="1"/>
      <w:marLeft w:val="0"/>
      <w:marRight w:val="0"/>
      <w:marTop w:val="0"/>
      <w:marBottom w:val="0"/>
      <w:divBdr>
        <w:top w:val="none" w:sz="0" w:space="0" w:color="auto"/>
        <w:left w:val="none" w:sz="0" w:space="0" w:color="auto"/>
        <w:bottom w:val="none" w:sz="0" w:space="0" w:color="auto"/>
        <w:right w:val="none" w:sz="0" w:space="0" w:color="auto"/>
      </w:divBdr>
    </w:div>
    <w:div w:id="458573295">
      <w:bodyDiv w:val="1"/>
      <w:marLeft w:val="0"/>
      <w:marRight w:val="0"/>
      <w:marTop w:val="0"/>
      <w:marBottom w:val="0"/>
      <w:divBdr>
        <w:top w:val="none" w:sz="0" w:space="0" w:color="auto"/>
        <w:left w:val="none" w:sz="0" w:space="0" w:color="auto"/>
        <w:bottom w:val="none" w:sz="0" w:space="0" w:color="auto"/>
        <w:right w:val="none" w:sz="0" w:space="0" w:color="auto"/>
      </w:divBdr>
      <w:divsChild>
        <w:div w:id="1071317810">
          <w:marLeft w:val="0"/>
          <w:marRight w:val="0"/>
          <w:marTop w:val="0"/>
          <w:marBottom w:val="0"/>
          <w:divBdr>
            <w:top w:val="single" w:sz="12" w:space="0" w:color="D2D2D2"/>
            <w:left w:val="single" w:sz="12" w:space="0" w:color="D2D2D2"/>
            <w:bottom w:val="single" w:sz="12" w:space="0" w:color="D2D2D2"/>
            <w:right w:val="single" w:sz="12" w:space="0" w:color="D2D2D2"/>
          </w:divBdr>
          <w:divsChild>
            <w:div w:id="1079130263">
              <w:marLeft w:val="0"/>
              <w:marRight w:val="0"/>
              <w:marTop w:val="0"/>
              <w:marBottom w:val="0"/>
              <w:divBdr>
                <w:top w:val="none" w:sz="0" w:space="0" w:color="auto"/>
                <w:left w:val="none" w:sz="0" w:space="0" w:color="auto"/>
                <w:bottom w:val="none" w:sz="0" w:space="0" w:color="auto"/>
                <w:right w:val="none" w:sz="0" w:space="0" w:color="auto"/>
              </w:divBdr>
            </w:div>
            <w:div w:id="1981756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30524589">
      <w:bodyDiv w:val="1"/>
      <w:marLeft w:val="0"/>
      <w:marRight w:val="0"/>
      <w:marTop w:val="0"/>
      <w:marBottom w:val="0"/>
      <w:divBdr>
        <w:top w:val="none" w:sz="0" w:space="0" w:color="auto"/>
        <w:left w:val="none" w:sz="0" w:space="0" w:color="auto"/>
        <w:bottom w:val="none" w:sz="0" w:space="0" w:color="auto"/>
        <w:right w:val="none" w:sz="0" w:space="0" w:color="auto"/>
      </w:divBdr>
    </w:div>
    <w:div w:id="680202594">
      <w:bodyDiv w:val="1"/>
      <w:marLeft w:val="0"/>
      <w:marRight w:val="0"/>
      <w:marTop w:val="0"/>
      <w:marBottom w:val="0"/>
      <w:divBdr>
        <w:top w:val="none" w:sz="0" w:space="0" w:color="auto"/>
        <w:left w:val="none" w:sz="0" w:space="0" w:color="auto"/>
        <w:bottom w:val="none" w:sz="0" w:space="0" w:color="auto"/>
        <w:right w:val="none" w:sz="0" w:space="0" w:color="auto"/>
      </w:divBdr>
    </w:div>
    <w:div w:id="823818270">
      <w:bodyDiv w:val="1"/>
      <w:marLeft w:val="0"/>
      <w:marRight w:val="0"/>
      <w:marTop w:val="0"/>
      <w:marBottom w:val="0"/>
      <w:divBdr>
        <w:top w:val="none" w:sz="0" w:space="0" w:color="auto"/>
        <w:left w:val="none" w:sz="0" w:space="0" w:color="auto"/>
        <w:bottom w:val="none" w:sz="0" w:space="0" w:color="auto"/>
        <w:right w:val="none" w:sz="0" w:space="0" w:color="auto"/>
      </w:divBdr>
    </w:div>
    <w:div w:id="1325157604">
      <w:bodyDiv w:val="1"/>
      <w:marLeft w:val="0"/>
      <w:marRight w:val="0"/>
      <w:marTop w:val="0"/>
      <w:marBottom w:val="0"/>
      <w:divBdr>
        <w:top w:val="none" w:sz="0" w:space="0" w:color="auto"/>
        <w:left w:val="none" w:sz="0" w:space="0" w:color="auto"/>
        <w:bottom w:val="none" w:sz="0" w:space="0" w:color="auto"/>
        <w:right w:val="none" w:sz="0" w:space="0" w:color="auto"/>
      </w:divBdr>
    </w:div>
    <w:div w:id="1440369110">
      <w:bodyDiv w:val="1"/>
      <w:marLeft w:val="0"/>
      <w:marRight w:val="0"/>
      <w:marTop w:val="0"/>
      <w:marBottom w:val="0"/>
      <w:divBdr>
        <w:top w:val="none" w:sz="0" w:space="0" w:color="auto"/>
        <w:left w:val="none" w:sz="0" w:space="0" w:color="auto"/>
        <w:bottom w:val="none" w:sz="0" w:space="0" w:color="auto"/>
        <w:right w:val="none" w:sz="0" w:space="0" w:color="auto"/>
      </w:divBdr>
    </w:div>
    <w:div w:id="1600406056">
      <w:bodyDiv w:val="1"/>
      <w:marLeft w:val="0"/>
      <w:marRight w:val="0"/>
      <w:marTop w:val="0"/>
      <w:marBottom w:val="0"/>
      <w:divBdr>
        <w:top w:val="none" w:sz="0" w:space="0" w:color="auto"/>
        <w:left w:val="none" w:sz="0" w:space="0" w:color="auto"/>
        <w:bottom w:val="none" w:sz="0" w:space="0" w:color="auto"/>
        <w:right w:val="none" w:sz="0" w:space="0" w:color="auto"/>
      </w:divBdr>
    </w:div>
    <w:div w:id="1686781352">
      <w:bodyDiv w:val="1"/>
      <w:marLeft w:val="0"/>
      <w:marRight w:val="0"/>
      <w:marTop w:val="0"/>
      <w:marBottom w:val="0"/>
      <w:divBdr>
        <w:top w:val="none" w:sz="0" w:space="0" w:color="auto"/>
        <w:left w:val="none" w:sz="0" w:space="0" w:color="auto"/>
        <w:bottom w:val="none" w:sz="0" w:space="0" w:color="auto"/>
        <w:right w:val="none" w:sz="0" w:space="0" w:color="auto"/>
      </w:divBdr>
    </w:div>
    <w:div w:id="1930892533">
      <w:bodyDiv w:val="1"/>
      <w:marLeft w:val="0"/>
      <w:marRight w:val="0"/>
      <w:marTop w:val="0"/>
      <w:marBottom w:val="0"/>
      <w:divBdr>
        <w:top w:val="none" w:sz="0" w:space="0" w:color="auto"/>
        <w:left w:val="none" w:sz="0" w:space="0" w:color="auto"/>
        <w:bottom w:val="none" w:sz="0" w:space="0" w:color="auto"/>
        <w:right w:val="none" w:sz="0" w:space="0" w:color="auto"/>
      </w:divBdr>
    </w:div>
    <w:div w:id="213532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aventure.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B8359-BE52-425C-B1E0-F27C4AD9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748</Words>
  <Characters>4268</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Revers Naventure.doc.docx</vt:lpstr>
      <vt:lpstr>Revers Naventure.doc.docx</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Revers Naventure.doc.docx</dc:title>
  <dc:creator>Nisse</dc:creator>
  <cp:lastModifiedBy>Anders Bergenholtz</cp:lastModifiedBy>
  <cp:revision>3</cp:revision>
  <cp:lastPrinted>2015-01-15T17:03:00Z</cp:lastPrinted>
  <dcterms:created xsi:type="dcterms:W3CDTF">2018-07-11T20:35:00Z</dcterms:created>
  <dcterms:modified xsi:type="dcterms:W3CDTF">2018-07-11T21:29:00Z</dcterms:modified>
</cp:coreProperties>
</file>